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Hyperlink"/>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6A68F534" w:rsidR="003E44A8" w:rsidRPr="007D34F4" w:rsidRDefault="00696AE1" w:rsidP="007D34F4">
            <w:pPr>
              <w:pStyle w:val="ListParagraph"/>
              <w:numPr>
                <w:ilvl w:val="0"/>
                <w:numId w:val="10"/>
              </w:numPr>
              <w:ind w:left="337" w:right="-18"/>
              <w:rPr>
                <w:rFonts w:ascii="Sylfaen" w:hAnsi="Sylfaen"/>
                <w:lang w:val="ka-GE"/>
              </w:rPr>
            </w:pPr>
            <w:permStart w:id="1281835721" w:edGrp="everyone"/>
            <w:r>
              <w:rPr>
                <w:rFonts w:ascii="Sylfaen" w:hAnsi="Sylfaen"/>
                <w:lang w:val="ka-GE"/>
              </w:rPr>
              <w:t>საქართველოს სახალხო დამცველი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32679F8B" w:rsidR="003E44A8" w:rsidRPr="007D34F4" w:rsidRDefault="003E44A8" w:rsidP="007D34F4">
            <w:pPr>
              <w:pStyle w:val="ListParagraph"/>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569E9543" w:rsidR="003E44A8" w:rsidRPr="007D34F4" w:rsidRDefault="003E44A8" w:rsidP="00A6540E">
            <w:pPr>
              <w:pStyle w:val="ListParagraph"/>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13C77E9" w:rsidR="001C7E3E" w:rsidRPr="007D34F4" w:rsidRDefault="00696AE1" w:rsidP="007D34F4">
            <w:pPr>
              <w:pStyle w:val="ListParagraph"/>
              <w:numPr>
                <w:ilvl w:val="0"/>
                <w:numId w:val="13"/>
              </w:numPr>
              <w:ind w:left="337" w:right="-18"/>
              <w:rPr>
                <w:rFonts w:ascii="Sylfaen" w:hAnsi="Sylfaen"/>
                <w:lang w:val="ka-GE"/>
              </w:rPr>
            </w:pPr>
            <w:permStart w:id="1819498587" w:edGrp="everyone"/>
            <w:r>
              <w:rPr>
                <w:rFonts w:ascii="Sylfaen" w:hAnsi="Sylfaen"/>
                <w:lang w:val="ka-GE"/>
              </w:rPr>
              <w:t xml:space="preserve"> </w:t>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536CAAE5" w:rsidR="001C7E3E" w:rsidRPr="007D34F4" w:rsidRDefault="001C7E3E" w:rsidP="007D34F4">
            <w:pPr>
              <w:pStyle w:val="ListParagraph"/>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1D557E21" w:rsidR="001C7E3E" w:rsidRPr="007D34F4" w:rsidRDefault="001C7E3E" w:rsidP="007D34F4">
            <w:pPr>
              <w:pStyle w:val="ListParagraph"/>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70A5CA42" w:rsidR="00A2210B" w:rsidRPr="007D34F4" w:rsidRDefault="00A2210B" w:rsidP="007D34F4">
            <w:pPr>
              <w:pStyle w:val="ListParagraph"/>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34D2A02" w:rsidR="00A2210B" w:rsidRPr="007D34F4" w:rsidRDefault="00A2210B" w:rsidP="007D34F4">
            <w:pPr>
              <w:pStyle w:val="ListParagraph"/>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07364BA6" w:rsidR="00A2210B" w:rsidRPr="007D34F4" w:rsidRDefault="00A2210B" w:rsidP="007D34F4">
            <w:pPr>
              <w:pStyle w:val="ListParagraph"/>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76B407CE" w:rsidR="00A2210B" w:rsidRPr="007D34F4" w:rsidRDefault="00A3592F" w:rsidP="007D34F4">
            <w:pPr>
              <w:pStyle w:val="ListParagraph"/>
              <w:numPr>
                <w:ilvl w:val="0"/>
                <w:numId w:val="19"/>
              </w:numPr>
              <w:ind w:right="-18"/>
              <w:rPr>
                <w:rFonts w:ascii="Sylfaen" w:hAnsi="Sylfaen"/>
                <w:lang w:val="ka-GE"/>
              </w:rPr>
            </w:pPr>
            <w:permStart w:id="1204225806" w:edGrp="everyone"/>
            <w:r>
              <w:rPr>
                <w:rFonts w:ascii="Sylfaen" w:hAnsi="Sylfaen"/>
                <w:lang w:val="ka-GE"/>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4900C61E" w:rsidR="00A2210B" w:rsidRPr="007D34F4" w:rsidRDefault="00A3592F" w:rsidP="007D34F4">
            <w:pPr>
              <w:pStyle w:val="ListParagraph"/>
              <w:numPr>
                <w:ilvl w:val="0"/>
                <w:numId w:val="20"/>
              </w:numPr>
              <w:ind w:left="342" w:right="-18"/>
              <w:rPr>
                <w:rFonts w:ascii="Sylfaen" w:hAnsi="Sylfaen"/>
                <w:lang w:val="ka-GE"/>
              </w:rPr>
            </w:pPr>
            <w:permStart w:id="601043958" w:edGrp="everyone"/>
            <w:r w:rsidRPr="00A3592F">
              <w:rPr>
                <w:rFonts w:ascii="Sylfaen" w:hAnsi="Sylfaen"/>
                <w:lang w:val="ka-GE"/>
              </w:rPr>
              <w:t>.</w:t>
            </w:r>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25FC7E98" w14:textId="77777777" w:rsidR="003E60B5" w:rsidRDefault="003E60B5" w:rsidP="00BD1D1A">
            <w:pPr>
              <w:pStyle w:val="ListParagraph"/>
              <w:numPr>
                <w:ilvl w:val="0"/>
                <w:numId w:val="12"/>
              </w:numPr>
              <w:ind w:left="257" w:right="-113" w:hanging="270"/>
              <w:rPr>
                <w:rFonts w:ascii="Sylfaen" w:hAnsi="Sylfaen"/>
                <w:lang w:val="ka-GE"/>
              </w:rPr>
            </w:pPr>
            <w:permStart w:id="676215825" w:edGrp="everyone"/>
            <w:r w:rsidRPr="003E60B5">
              <w:rPr>
                <w:rFonts w:ascii="Sylfaen" w:hAnsi="Sylfaen"/>
                <w:lang w:val="ka-GE"/>
              </w:rPr>
              <w:t>„შეკრებებისა და მანიფესტაციების შესახებ“ საქართველოს კანონი</w:t>
            </w:r>
          </w:p>
          <w:p w14:paraId="4DF3F81E" w14:textId="00E91AF0" w:rsidR="003E60B5" w:rsidRPr="003E60B5" w:rsidRDefault="008B3153" w:rsidP="00BD1D1A">
            <w:pPr>
              <w:pStyle w:val="ListParagraph"/>
              <w:numPr>
                <w:ilvl w:val="0"/>
                <w:numId w:val="12"/>
              </w:numPr>
              <w:ind w:left="257" w:right="-113" w:hanging="270"/>
              <w:rPr>
                <w:rFonts w:ascii="Sylfaen" w:hAnsi="Sylfaen"/>
                <w:lang w:val="ka-GE"/>
              </w:rPr>
            </w:pPr>
            <w:r>
              <w:rPr>
                <w:rFonts w:ascii="Sylfaen" w:eastAsia="Aptos" w:hAnsi="Sylfaen" w:cs="Times New Roman"/>
                <w:kern w:val="2"/>
                <w:lang w:val="ka-GE"/>
                <w14:ligatures w14:val="standardContextual"/>
              </w:rPr>
              <w:t xml:space="preserve">საქართველოს კანონი </w:t>
            </w:r>
            <w:r w:rsidRPr="008B3153">
              <w:rPr>
                <w:rFonts w:ascii="Sylfaen" w:eastAsia="Aptos" w:hAnsi="Sylfaen" w:cs="Times New Roman"/>
                <w:kern w:val="2"/>
                <w:lang w:val="ka-GE"/>
                <w14:ligatures w14:val="standardContextual"/>
              </w:rPr>
              <w:t>საქართველოს ადმინისტრაციულ სამართალდარღვევათა კოდექსი</w:t>
            </w:r>
            <w:r>
              <w:rPr>
                <w:rFonts w:ascii="Sylfaen" w:eastAsia="Aptos" w:hAnsi="Sylfaen" w:cs="Times New Roman"/>
                <w:kern w:val="2"/>
                <w:lang w:val="ka-GE"/>
                <w14:ligatures w14:val="standardContextual"/>
              </w:rPr>
              <w:t xml:space="preserve"> </w:t>
            </w:r>
          </w:p>
          <w:p w14:paraId="0206A26F" w14:textId="6D41E127" w:rsidR="00144FCF" w:rsidRPr="007D34F4" w:rsidRDefault="008B3153" w:rsidP="007D34F4">
            <w:pPr>
              <w:pStyle w:val="ListParagraph"/>
              <w:numPr>
                <w:ilvl w:val="0"/>
                <w:numId w:val="21"/>
              </w:numPr>
              <w:ind w:left="257" w:right="-113" w:hanging="270"/>
              <w:rPr>
                <w:rFonts w:ascii="Sylfaen" w:hAnsi="Sylfaen"/>
                <w:lang w:val="ka-GE"/>
              </w:rPr>
            </w:pPr>
            <w:r>
              <w:rPr>
                <w:rFonts w:ascii="Sylfaen" w:eastAsia="Aptos" w:hAnsi="Sylfaen" w:cs="Times New Roman"/>
                <w:kern w:val="2"/>
                <w:lang w:val="ka-GE"/>
                <w14:ligatures w14:val="standardContextual"/>
              </w:rPr>
              <w:t xml:space="preserve">საქართველოს კანონი </w:t>
            </w:r>
            <w:r w:rsidR="003E60B5" w:rsidRPr="003E60B5">
              <w:rPr>
                <w:rFonts w:ascii="Sylfaen" w:eastAsia="Aptos" w:hAnsi="Sylfaen" w:cs="Times New Roman"/>
                <w:kern w:val="2"/>
                <w:lang w:val="ka-GE"/>
                <w14:ligatures w14:val="standardContextual"/>
              </w:rPr>
              <w:t>საქართველოს სისხლის სამართლის კოდექსი</w:t>
            </w:r>
            <w:r w:rsidR="003E60B5">
              <w:rPr>
                <w:rFonts w:ascii="Sylfaen" w:eastAsia="Aptos" w:hAnsi="Sylfaen" w:cs="Times New Roman"/>
                <w:kern w:val="2"/>
                <w:lang w:val="ka-GE"/>
                <w14:ligatures w14:val="standardContextual"/>
              </w:rPr>
              <w:t xml:space="preserve"> </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3A6A4498" w14:textId="77777777" w:rsidR="008B3153" w:rsidRDefault="008B3153" w:rsidP="00BD1D1A">
            <w:pPr>
              <w:pStyle w:val="ListParagraph"/>
              <w:numPr>
                <w:ilvl w:val="0"/>
                <w:numId w:val="13"/>
              </w:numPr>
              <w:ind w:left="257" w:right="-113" w:hanging="270"/>
              <w:rPr>
                <w:rFonts w:ascii="Sylfaen" w:hAnsi="Sylfaen"/>
                <w:lang w:val="ka-GE"/>
              </w:rPr>
            </w:pPr>
            <w:permStart w:id="667764277" w:edGrp="everyone"/>
            <w:r w:rsidRPr="008B3153">
              <w:rPr>
                <w:rFonts w:ascii="Sylfaen" w:hAnsi="Sylfaen"/>
                <w:lang w:val="ka-GE"/>
              </w:rPr>
              <w:t>12/06/1997</w:t>
            </w:r>
          </w:p>
          <w:p w14:paraId="603657D7" w14:textId="77777777" w:rsidR="008B3153" w:rsidRDefault="008B3153" w:rsidP="00BD1D1A">
            <w:pPr>
              <w:pStyle w:val="ListParagraph"/>
              <w:numPr>
                <w:ilvl w:val="0"/>
                <w:numId w:val="13"/>
              </w:numPr>
              <w:ind w:left="257" w:right="-113" w:hanging="270"/>
              <w:rPr>
                <w:rFonts w:ascii="Sylfaen" w:hAnsi="Sylfaen"/>
                <w:lang w:val="ka-GE"/>
              </w:rPr>
            </w:pPr>
            <w:r w:rsidRPr="008B3153">
              <w:rPr>
                <w:rFonts w:ascii="Sylfaen" w:hAnsi="Sylfaen"/>
                <w:lang w:val="ka-GE"/>
              </w:rPr>
              <w:t>15/12/1984</w:t>
            </w:r>
            <w:r>
              <w:rPr>
                <w:rFonts w:ascii="Sylfaen" w:hAnsi="Sylfaen"/>
                <w:lang w:val="ka-GE"/>
              </w:rPr>
              <w:t xml:space="preserve">  </w:t>
            </w:r>
            <w:r w:rsidRPr="008B3153">
              <w:rPr>
                <w:rFonts w:ascii="Sylfaen" w:hAnsi="Sylfaen"/>
                <w:lang w:val="ka-GE"/>
              </w:rPr>
              <w:tab/>
            </w:r>
          </w:p>
          <w:p w14:paraId="13B34F4E" w14:textId="252D9192" w:rsidR="00144FCF" w:rsidRPr="007D34F4" w:rsidRDefault="008B3153" w:rsidP="007D34F4">
            <w:pPr>
              <w:pStyle w:val="ListParagraph"/>
              <w:numPr>
                <w:ilvl w:val="0"/>
                <w:numId w:val="22"/>
              </w:numPr>
              <w:ind w:left="257" w:right="-113" w:hanging="270"/>
              <w:rPr>
                <w:rFonts w:ascii="Sylfaen" w:hAnsi="Sylfaen"/>
                <w:lang w:val="ka-GE"/>
              </w:rPr>
            </w:pPr>
            <w:r w:rsidRPr="008B3153">
              <w:rPr>
                <w:rFonts w:ascii="Sylfaen" w:hAnsi="Sylfaen"/>
                <w:lang w:val="ka-GE"/>
              </w:rPr>
              <w:t>22/07/1999</w:t>
            </w:r>
            <w:r>
              <w:rPr>
                <w:rFonts w:ascii="Sylfaen" w:hAnsi="Sylfaen"/>
                <w:lang w:val="ka-GE"/>
              </w:rPr>
              <w:t xml:space="preserve">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7195DB30" w:rsidR="00496B05" w:rsidRPr="007D34F4" w:rsidRDefault="00140031" w:rsidP="007D34F4">
            <w:pPr>
              <w:pStyle w:val="ListParagraph"/>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B70A980" w:rsidR="00496B05" w:rsidRPr="007D34F4" w:rsidRDefault="00140031" w:rsidP="007D34F4">
            <w:pPr>
              <w:pStyle w:val="ListParagraph"/>
              <w:numPr>
                <w:ilvl w:val="0"/>
                <w:numId w:val="24"/>
              </w:numPr>
              <w:ind w:left="257" w:right="-113" w:hanging="270"/>
              <w:rPr>
                <w:rFonts w:ascii="Sylfaen" w:hAnsi="Sylfaen"/>
                <w:lang w:val="ka-GE"/>
              </w:rPr>
            </w:pPr>
            <w:permStart w:id="1177557738" w:edGrp="everyone"/>
            <w:r>
              <w:rPr>
                <w:rFonts w:ascii="Sylfaen" w:hAnsi="Sylfaen"/>
                <w:lang w:val="ka-GE"/>
              </w:rPr>
              <w:t>თბილისი, რუსთაველის გამზირი N8, 0118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5BF9FDEA" w14:textId="77777777" w:rsidR="005E5461" w:rsidRPr="005E5461" w:rsidRDefault="005E5461" w:rsidP="005E5461">
            <w:pPr>
              <w:spacing w:line="278" w:lineRule="auto"/>
              <w:jc w:val="both"/>
              <w:rPr>
                <w:rFonts w:ascii="Sylfaen" w:eastAsia="Aptos" w:hAnsi="Sylfaen" w:cs="Times New Roman"/>
                <w:kern w:val="2"/>
                <w:lang w:val="ka-GE"/>
                <w14:ligatures w14:val="standardContextual"/>
              </w:rPr>
            </w:pPr>
            <w:permStart w:id="903088963" w:edGrp="everyone"/>
            <w:r w:rsidRPr="005E5461">
              <w:rPr>
                <w:rFonts w:ascii="Sylfaen" w:eastAsia="Aptos" w:hAnsi="Sylfaen" w:cs="Times New Roman"/>
                <w:kern w:val="2"/>
                <w:lang w:val="ka-GE"/>
                <w14:ligatures w14:val="standardContextual"/>
              </w:rPr>
              <w:t>„</w:t>
            </w:r>
            <w:r w:rsidRPr="005E5461">
              <w:rPr>
                <w:rFonts w:ascii="Sylfaen" w:eastAsia="Aptos" w:hAnsi="Sylfaen" w:cs="Sylfaen"/>
                <w:kern w:val="2"/>
                <w:lang w:val="ka-GE"/>
                <w14:ligatures w14:val="standardContextual"/>
              </w:rPr>
              <w:t>შეკრებებისა</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და</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მანიფესტაციების</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შესახებ</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საქართველოს</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კანონის</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მე</w:t>
            </w:r>
            <w:r w:rsidRPr="005E5461">
              <w:rPr>
                <w:rFonts w:ascii="Sylfaen" w:eastAsia="Aptos" w:hAnsi="Sylfaen" w:cs="Times New Roman"/>
                <w:kern w:val="2"/>
                <w:lang w:val="ka-GE"/>
                <w14:ligatures w14:val="standardContextual"/>
              </w:rPr>
              <w:t xml:space="preserve">-11 </w:t>
            </w:r>
            <w:r w:rsidRPr="005E5461">
              <w:rPr>
                <w:rFonts w:ascii="Sylfaen" w:eastAsia="Aptos" w:hAnsi="Sylfaen" w:cs="Sylfaen"/>
                <w:kern w:val="2"/>
                <w:lang w:val="ka-GE"/>
                <w14:ligatures w14:val="standardContextual"/>
              </w:rPr>
              <w:t>მუხლის</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მე</w:t>
            </w:r>
            <w:r w:rsidRPr="005E5461">
              <w:rPr>
                <w:rFonts w:ascii="Sylfaen" w:eastAsia="Aptos" w:hAnsi="Sylfaen" w:cs="Times New Roman"/>
                <w:kern w:val="2"/>
                <w:lang w:val="ka-GE"/>
                <w14:ligatures w14:val="standardContextual"/>
              </w:rPr>
              <w:t xml:space="preserve">-2 </w:t>
            </w:r>
            <w:r w:rsidRPr="005E5461">
              <w:rPr>
                <w:rFonts w:ascii="Sylfaen" w:eastAsia="Aptos" w:hAnsi="Sylfaen" w:cs="Sylfaen"/>
                <w:kern w:val="2"/>
                <w:lang w:val="ka-GE"/>
                <w14:ligatures w14:val="standardContextual"/>
              </w:rPr>
              <w:t>პუნქტის</w:t>
            </w:r>
            <w:r w:rsidRPr="005E5461">
              <w:rPr>
                <w:rFonts w:ascii="Sylfaen" w:eastAsia="Aptos" w:hAnsi="Sylfaen" w:cs="Times New Roman"/>
                <w:kern w:val="2"/>
                <w:lang w:val="ka-GE"/>
                <w14:ligatures w14:val="standardContextual"/>
              </w:rPr>
              <w:t xml:space="preserve"> „</w:t>
            </w:r>
            <w:r w:rsidRPr="005E5461">
              <w:rPr>
                <w:rFonts w:ascii="Sylfaen" w:eastAsia="Aptos" w:hAnsi="Sylfaen" w:cs="Sylfaen"/>
                <w:kern w:val="2"/>
                <w:lang w:val="ka-GE"/>
                <w14:ligatures w14:val="standardContextual"/>
              </w:rPr>
              <w:t>ა</w:t>
            </w:r>
            <w:r w:rsidRPr="005E5461">
              <w:rPr>
                <w:rFonts w:ascii="Sylfaen" w:eastAsia="Aptos" w:hAnsi="Sylfaen" w:cs="Times New Roman"/>
                <w:kern w:val="2"/>
                <w:vertAlign w:val="superscript"/>
                <w:lang w:val="ka-GE"/>
                <w14:ligatures w14:val="standardContextual"/>
              </w:rPr>
              <w:t>2</w:t>
            </w:r>
            <w:r w:rsidRPr="005E5461">
              <w:rPr>
                <w:rFonts w:ascii="Sylfaen" w:eastAsia="Aptos" w:hAnsi="Sylfaen" w:cs="Times New Roman"/>
                <w:kern w:val="2"/>
                <w:lang w:val="ka-GE"/>
                <w14:ligatures w14:val="standardContextual"/>
              </w:rPr>
              <w:t>“ ქვეპუნქტი: „სახის ნიღბით ან ნებისმიერი სხვა საშუალებით დაფარვა“</w:t>
            </w:r>
          </w:p>
          <w:p w14:paraId="0313407E" w14:textId="77777777" w:rsidR="005E5461" w:rsidRPr="005E5461" w:rsidRDefault="005E5461" w:rsidP="005E5461">
            <w:pPr>
              <w:spacing w:line="278" w:lineRule="auto"/>
              <w:jc w:val="both"/>
              <w:rPr>
                <w:rFonts w:ascii="Sylfaen" w:eastAsia="Aptos" w:hAnsi="Sylfaen" w:cs="Times New Roman"/>
                <w:kern w:val="2"/>
                <w:lang w:val="ka-GE"/>
                <w14:ligatures w14:val="standardContextual"/>
              </w:rPr>
            </w:pPr>
            <w:bookmarkStart w:id="1" w:name="_Hlk219385907"/>
            <w:bookmarkStart w:id="2" w:name="_Hlk219385990"/>
            <w:r w:rsidRPr="005E5461">
              <w:rPr>
                <w:rFonts w:ascii="Sylfaen" w:eastAsia="Aptos" w:hAnsi="Sylfaen" w:cs="Times New Roman"/>
                <w:kern w:val="2"/>
                <w:lang w:val="ka-GE"/>
                <w14:ligatures w14:val="standardContextual"/>
              </w:rPr>
              <w:t xml:space="preserve">„შეკრებებისა და მანიფესტაციების შესახებ“ საქართველოს კანონის </w:t>
            </w:r>
            <w:bookmarkEnd w:id="1"/>
            <w:r w:rsidRPr="005E5461">
              <w:rPr>
                <w:rFonts w:ascii="Sylfaen" w:eastAsia="Aptos" w:hAnsi="Sylfaen" w:cs="Times New Roman"/>
                <w:kern w:val="2"/>
                <w:lang w:val="ka-GE"/>
                <w14:ligatures w14:val="standardContextual"/>
              </w:rPr>
              <w:t xml:space="preserve">მე-11 მუხლის მე-2 პუნქტის </w:t>
            </w:r>
            <w:bookmarkEnd w:id="2"/>
            <w:r w:rsidRPr="005E5461">
              <w:rPr>
                <w:rFonts w:ascii="Sylfaen" w:eastAsia="Aptos" w:hAnsi="Sylfaen" w:cs="Times New Roman"/>
                <w:kern w:val="2"/>
                <w:lang w:val="ka-GE"/>
                <w14:ligatures w14:val="standardContextual"/>
              </w:rPr>
              <w:t>„ე“</w:t>
            </w:r>
            <w:r w:rsidRPr="005E5461">
              <w:rPr>
                <w:rFonts w:ascii="Sylfaen" w:eastAsia="Aptos" w:hAnsi="Sylfaen" w:cs="Times New Roman"/>
                <w:b/>
                <w:bCs/>
                <w:kern w:val="2"/>
                <w:lang w:val="ka-GE"/>
                <w14:ligatures w14:val="standardContextual"/>
              </w:rPr>
              <w:t xml:space="preserve"> </w:t>
            </w:r>
            <w:r w:rsidRPr="005E5461">
              <w:rPr>
                <w:rFonts w:ascii="Sylfaen" w:eastAsia="Aptos" w:hAnsi="Sylfaen" w:cs="Times New Roman"/>
                <w:kern w:val="2"/>
                <w:lang w:val="ka-GE"/>
                <w14:ligatures w14:val="standardContextual"/>
              </w:rPr>
              <w:t>ქვეპუნქტი: „განზრახ შექმნან დაბრკოლებები ხალხის ან ტრანსპორტის გადაადგილებისთვის, მათ შორის, დაარღვიონ ამ კანონის 11</w:t>
            </w:r>
            <w:r w:rsidRPr="005E5461">
              <w:rPr>
                <w:rFonts w:ascii="Times New Roman" w:eastAsia="Aptos" w:hAnsi="Times New Roman" w:cs="Times New Roman"/>
                <w:kern w:val="2"/>
                <w:lang w:val="ka-GE"/>
                <w14:ligatures w14:val="standardContextual"/>
              </w:rPr>
              <w:t>​</w:t>
            </w:r>
            <w:r w:rsidRPr="005E5461">
              <w:rPr>
                <w:rFonts w:ascii="Sylfaen" w:eastAsia="Aptos" w:hAnsi="Sylfaen" w:cs="Times New Roman"/>
                <w:kern w:val="2"/>
                <w:vertAlign w:val="superscript"/>
                <w:lang w:val="ka-GE"/>
                <w14:ligatures w14:val="standardContextual"/>
              </w:rPr>
              <w:t>1</w:t>
            </w:r>
            <w:r w:rsidRPr="005E5461">
              <w:rPr>
                <w:rFonts w:ascii="Sylfaen" w:eastAsia="Aptos" w:hAnsi="Sylfaen" w:cs="Times New Roman"/>
                <w:kern w:val="2"/>
                <w:lang w:val="ka-GE"/>
                <w14:ligatures w14:val="standardContextual"/>
              </w:rPr>
              <w:t xml:space="preserve"> მუხლის მოთხოვნები“</w:t>
            </w:r>
          </w:p>
          <w:p w14:paraId="1B621AAC" w14:textId="77777777" w:rsidR="005E5461" w:rsidRPr="005E5461" w:rsidRDefault="005E5461" w:rsidP="005E5461">
            <w:pPr>
              <w:spacing w:line="278" w:lineRule="auto"/>
              <w:jc w:val="both"/>
              <w:rPr>
                <w:rFonts w:ascii="Sylfaen" w:eastAsia="Aptos" w:hAnsi="Sylfaen" w:cs="Times New Roman"/>
                <w:kern w:val="2"/>
                <w:lang w:val="ka-GE"/>
                <w14:ligatures w14:val="standardContextual"/>
              </w:rPr>
            </w:pPr>
            <w:r w:rsidRPr="005E5461">
              <w:rPr>
                <w:rFonts w:ascii="Sylfaen" w:eastAsia="Aptos" w:hAnsi="Sylfaen" w:cs="Times New Roman"/>
                <w:kern w:val="2"/>
                <w:lang w:val="ka-GE"/>
                <w14:ligatures w14:val="standardContextual"/>
              </w:rPr>
              <w:lastRenderedPageBreak/>
              <w:t>„შეკრებებისა და მანიფესტაციების შესახებ“ საქართველოს კანონის მე-11</w:t>
            </w:r>
            <w:r w:rsidRPr="005E5461">
              <w:rPr>
                <w:rFonts w:ascii="Sylfaen" w:eastAsia="Aptos" w:hAnsi="Sylfaen" w:cs="Times New Roman"/>
                <w:kern w:val="2"/>
                <w:vertAlign w:val="superscript"/>
                <w:lang w:val="ka-GE"/>
                <w14:ligatures w14:val="standardContextual"/>
              </w:rPr>
              <w:t>1</w:t>
            </w:r>
            <w:r w:rsidRPr="005E5461">
              <w:rPr>
                <w:rFonts w:ascii="Sylfaen" w:eastAsia="Aptos" w:hAnsi="Sylfaen" w:cs="Times New Roman"/>
                <w:kern w:val="2"/>
                <w:lang w:val="ka-GE"/>
                <w14:ligatures w14:val="standardContextual"/>
              </w:rPr>
              <w:t xml:space="preserve"> მუხლის მე-4 პუნქტი: „დაუშვებელია ტრანსპორტის ან ხალხის სავალი ნაწილის ხელოვნურად გადაკეტვა, თუ ამას არ მოითხოვს შეკრების ან მანიფესტაციის მონაწილეთა რაოდენობა. ასევე დაუშვებელია ტრანსპორტის ან ხალხის სავალი ნაწილის ავტომანქანებით, სხვადასხვა კონსტრუქციით ან/და საგნით გადაკეტვა.”</w:t>
            </w:r>
          </w:p>
          <w:p w14:paraId="15898033" w14:textId="77777777" w:rsidR="005E5461" w:rsidRPr="005E5461" w:rsidRDefault="005E5461" w:rsidP="005E5461">
            <w:pPr>
              <w:spacing w:line="278" w:lineRule="auto"/>
              <w:jc w:val="both"/>
              <w:rPr>
                <w:rFonts w:ascii="Sylfaen" w:eastAsia="Aptos" w:hAnsi="Sylfaen" w:cs="Times New Roman"/>
                <w:kern w:val="2"/>
                <w:lang w:val="ka-GE"/>
                <w14:ligatures w14:val="standardContextual"/>
              </w:rPr>
            </w:pPr>
            <w:r w:rsidRPr="005E5461">
              <w:rPr>
                <w:rFonts w:ascii="Sylfaen" w:eastAsia="Aptos" w:hAnsi="Sylfaen" w:cs="Times New Roman"/>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w:t>
            </w:r>
            <w:r w:rsidRPr="005E5461">
              <w:rPr>
                <w:rFonts w:ascii="Sylfaen" w:eastAsia="Aptos" w:hAnsi="Sylfaen" w:cs="Times New Roman"/>
                <w:b/>
                <w:bCs/>
                <w:kern w:val="2"/>
                <w:lang w:val="ka-GE"/>
                <w14:ligatures w14:val="standardContextual"/>
              </w:rPr>
              <w:t xml:space="preserve"> </w:t>
            </w:r>
            <w:r w:rsidRPr="005E5461">
              <w:rPr>
                <w:rFonts w:ascii="Sylfaen" w:eastAsia="Aptos" w:hAnsi="Sylfaen" w:cs="Times New Roman"/>
                <w:kern w:val="2"/>
                <w:lang w:val="ka-GE"/>
                <w14:ligatures w14:val="standardContextual"/>
              </w:rPr>
              <w:t>„ვ“ ქვეპუნქტი: „მოაწყონ დროებითი კონსტრუქცია, თუ მისი მოწყობა საფრთხეს უქმნის შეკრების ან მანიფესტაციის მონაწილეებს ან სხვა პირებს, ხელს უშლის პოლიციის მიერ საზოგადოებრივი წესრიგისა და უსაფრთხოების დაცვას, აფერხებს საწარმოს, დაწესებულების ან ორგანიზაციის ნორმალურ ფუნქციონირებას, მისი მოწყობის გარეშე არსებითად არ ფერხდება შეკრების ან მანიფესტაციის ჩატარება ან/და მისი მოწყობა შეკრების ან მანიფესტაციის ჩატარებას არ უკავშირდება.”</w:t>
            </w:r>
          </w:p>
          <w:p w14:paraId="4248147D" w14:textId="77777777" w:rsidR="005E5461" w:rsidRPr="005E5461" w:rsidRDefault="005E5461" w:rsidP="005E5461">
            <w:pPr>
              <w:spacing w:line="278" w:lineRule="auto"/>
              <w:jc w:val="both"/>
              <w:rPr>
                <w:rFonts w:ascii="Sylfaen" w:eastAsia="Aptos" w:hAnsi="Sylfaen" w:cs="Times New Roman"/>
                <w:kern w:val="2"/>
                <w:lang w:val="ka-GE"/>
                <w14:ligatures w14:val="standardContextual"/>
              </w:rPr>
            </w:pPr>
            <w:r w:rsidRPr="005E5461">
              <w:rPr>
                <w:rFonts w:ascii="Sylfaen" w:eastAsia="Aptos" w:hAnsi="Sylfaen" w:cs="Times New Roman"/>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„ზ“ ქვეპუნქტი: „მონაწილეობა მიიღონ იმგვარ შეკრებაში ან მანიფესტაციაში, რომელიც ამ კანონის მე-13 მუხლის პირველი პუნქტის შესაბამისად, საქართველოს შინაგან საქმეთა სამინისტროს მოთხოვნით შეწყდა.“</w:t>
            </w:r>
          </w:p>
          <w:p w14:paraId="3DD334C3" w14:textId="77777777" w:rsidR="002F127B" w:rsidRPr="00B93430" w:rsidRDefault="002F127B" w:rsidP="00D650B6">
            <w:pPr>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415D85B7" w14:textId="77777777" w:rsidR="005E5461" w:rsidRPr="005E5461" w:rsidRDefault="005E5461" w:rsidP="005E5461">
            <w:pPr>
              <w:spacing w:line="278" w:lineRule="auto"/>
              <w:jc w:val="both"/>
              <w:rPr>
                <w:rFonts w:ascii="Sylfaen" w:eastAsia="Aptos" w:hAnsi="Sylfaen" w:cs="Times New Roman"/>
                <w:kern w:val="2"/>
                <w:lang w:val="ka-GE"/>
                <w14:ligatures w14:val="standardContextual"/>
              </w:rPr>
            </w:pPr>
            <w:r w:rsidRPr="005E5461">
              <w:rPr>
                <w:rFonts w:ascii="Sylfaen" w:eastAsia="Aptos" w:hAnsi="Sylfaen" w:cs="Times New Roman"/>
                <w:kern w:val="2"/>
                <w:lang w:val="ka-GE"/>
                <w14:ligatures w14:val="standardContextual"/>
              </w:rPr>
              <w:lastRenderedPageBreak/>
              <w:t>საქართველოს კონსტიტუციის მე-17 მუხლის პირველი პუნქტი: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3BDFA7A8" w14:textId="77777777" w:rsidR="005E5461" w:rsidRPr="005E5461" w:rsidRDefault="005E5461" w:rsidP="005E5461">
            <w:pPr>
              <w:spacing w:line="278" w:lineRule="auto"/>
              <w:jc w:val="both"/>
              <w:rPr>
                <w:rFonts w:ascii="Sylfaen" w:eastAsia="Aptos" w:hAnsi="Sylfaen" w:cs="Times New Roman"/>
                <w:kern w:val="2"/>
                <w:lang w:val="ka-GE"/>
                <w14:ligatures w14:val="standardContextual"/>
              </w:rPr>
            </w:pPr>
            <w:r w:rsidRPr="005E5461">
              <w:rPr>
                <w:rFonts w:ascii="Sylfaen" w:eastAsia="Aptos" w:hAnsi="Sylfaen" w:cs="Times New Roman"/>
                <w:kern w:val="2"/>
                <w:lang w:val="ka-GE"/>
                <w14:ligatures w14:val="standardContextual"/>
              </w:rPr>
              <w:t>საქართველოს კონსტიტუციის 21-ე მუხლის პირველი პუნქტი: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6A9BFFAB" w14:textId="77777777" w:rsidR="002F127B" w:rsidRPr="00B93430" w:rsidRDefault="002F127B" w:rsidP="00D650B6">
            <w:pPr>
              <w:spacing w:after="0" w:line="240" w:lineRule="auto"/>
              <w:rPr>
                <w:rFonts w:ascii="Sylfaen" w:hAnsi="Sylfaen"/>
                <w:color w:val="000000"/>
                <w:sz w:val="18"/>
                <w:szCs w:val="18"/>
                <w:lang w:val="ka-GE"/>
              </w:rPr>
            </w:pP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7069C14F" w14:textId="66966BB0" w:rsidR="00CF5AFD" w:rsidRPr="00CF5AFD" w:rsidRDefault="004E4154" w:rsidP="00CF5AFD">
            <w:pPr>
              <w:spacing w:line="278" w:lineRule="auto"/>
              <w:jc w:val="both"/>
              <w:rPr>
                <w:rFonts w:ascii="Sylfaen" w:eastAsia="Aptos" w:hAnsi="Sylfaen" w:cs="Times New Roman"/>
                <w:kern w:val="2"/>
                <w:lang w:val="ka-GE"/>
                <w14:ligatures w14:val="standardContextual"/>
              </w:rPr>
            </w:pPr>
            <w:r>
              <w:rPr>
                <w:rFonts w:ascii="Sylfaen" w:eastAsia="Aptos" w:hAnsi="Sylfaen" w:cs="Times New Roman"/>
                <w:noProof/>
                <w:kern w:val="2"/>
              </w:rPr>
              <w:lastRenderedPageBreak/>
              <mc:AlternateContent>
                <mc:Choice Requires="wpi">
                  <w:drawing>
                    <wp:anchor distT="0" distB="0" distL="114300" distR="114300" simplePos="0" relativeHeight="251662336" behindDoc="0" locked="0" layoutInCell="1" allowOverlap="1" wp14:anchorId="1296B14B" wp14:editId="3C6240F5">
                      <wp:simplePos x="0" y="0"/>
                      <wp:positionH relativeFrom="column">
                        <wp:posOffset>2254885</wp:posOffset>
                      </wp:positionH>
                      <wp:positionV relativeFrom="paragraph">
                        <wp:posOffset>698500</wp:posOffset>
                      </wp:positionV>
                      <wp:extent cx="29210" cy="12425"/>
                      <wp:effectExtent l="38100" t="57150" r="46990" b="45085"/>
                      <wp:wrapNone/>
                      <wp:docPr id="1792124235"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29210" cy="12425"/>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32DF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76.9pt;margin-top:54.35pt;width:3.65pt;height: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">
                      <v:imagedata r:id="rId12" o:title=""/>
                    </v:shape>
                  </w:pict>
                </mc:Fallback>
              </mc:AlternateContent>
            </w:r>
            <w:r>
              <w:rPr>
                <w:rFonts w:ascii="Sylfaen" w:eastAsia="Aptos" w:hAnsi="Sylfaen" w:cs="Times New Roman"/>
                <w:noProof/>
                <w:kern w:val="2"/>
              </w:rPr>
              <mc:AlternateContent>
                <mc:Choice Requires="wpi">
                  <w:drawing>
                    <wp:anchor distT="0" distB="0" distL="114300" distR="114300" simplePos="0" relativeHeight="251661312" behindDoc="0" locked="0" layoutInCell="1" allowOverlap="1" wp14:anchorId="06CACB53" wp14:editId="49B3FF45">
                      <wp:simplePos x="0" y="0"/>
                      <wp:positionH relativeFrom="column">
                        <wp:posOffset>2031993</wp:posOffset>
                      </wp:positionH>
                      <wp:positionV relativeFrom="paragraph">
                        <wp:posOffset>644162</wp:posOffset>
                      </wp:positionV>
                      <wp:extent cx="360" cy="360"/>
                      <wp:effectExtent l="38100" t="38100" r="38100" b="38100"/>
                      <wp:wrapNone/>
                      <wp:docPr id="1533148364"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E4FB39" id="Ink 3" o:spid="_x0000_s1026" type="#_x0000_t75" style="position:absolute;margin-left:159.5pt;margin-top:50.2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ATzGnAvAEAAF8EAAAQAAAAAAAAAAAAAAAAANMDAABkcnMvaW5rL2luazEu&#10;eG1sUEsBAi0AFAAGAAgAAAAhAAj2+rzeAAAACwEAAA8AAAAAAAAAAAAAAAAAvQUAAGRycy9kb3du&#10;cmV2LnhtbFBLAQItABQABgAIAAAAIQB5GLydvwAAACEBAAAZAAAAAAAAAAAAAAAAAMgGAABkcnMv&#10;X3JlbHMvZTJvRG9jLnhtbC5yZWxzUEsFBgAAAAAGAAYAeAEAAL4HAAAAAA==&#10;">
                      <v:imagedata r:id="rId14" o:title=""/>
                    </v:shape>
                  </w:pict>
                </mc:Fallback>
              </mc:AlternateContent>
            </w:r>
            <w:r w:rsidR="00CF5AFD" w:rsidRPr="00CF5AFD">
              <w:rPr>
                <w:rFonts w:ascii="Sylfaen" w:eastAsia="Aptos" w:hAnsi="Sylfaen" w:cs="Times New Roman"/>
                <w:kern w:val="2"/>
                <w:lang w:val="ka-GE"/>
                <w14:ligatures w14:val="standardContextual"/>
              </w:rPr>
              <w:t>საქართველოს ადმინისტრაციულ სამართალდარღვევათა კოდექსის 174</w:t>
            </w:r>
            <w:r w:rsidR="00CF5AFD" w:rsidRPr="00CF5AFD">
              <w:rPr>
                <w:rFonts w:ascii="Sylfaen" w:eastAsia="Aptos" w:hAnsi="Sylfaen" w:cs="Times New Roman"/>
                <w:kern w:val="2"/>
                <w:vertAlign w:val="superscript"/>
                <w:lang w:val="ka-GE"/>
                <w14:ligatures w14:val="standardContextual"/>
              </w:rPr>
              <w:t>1</w:t>
            </w:r>
            <w:r w:rsidR="00CF5AFD" w:rsidRPr="00CF5AFD">
              <w:rPr>
                <w:rFonts w:ascii="Sylfaen" w:eastAsia="Aptos" w:hAnsi="Sylfaen" w:cs="Times New Roman"/>
                <w:kern w:val="2"/>
                <w:lang w:val="ka-GE"/>
                <w14:ligatures w14:val="standardContextual"/>
              </w:rPr>
              <w:t xml:space="preserve"> მუხლის მე-9 ნაწილი</w:t>
            </w:r>
            <w:r>
              <w:rPr>
                <w:rFonts w:ascii="Sylfaen" w:eastAsia="Aptos" w:hAnsi="Sylfaen" w:cs="Times New Roman"/>
                <w:kern w:val="2"/>
                <w:lang w:val="ka-GE"/>
                <w14:ligatures w14:val="standardContextual"/>
              </w:rPr>
              <w:t xml:space="preserve">: </w:t>
            </w:r>
            <w:r w:rsidR="00CF5AFD" w:rsidRPr="00CF5AFD">
              <w:rPr>
                <w:rFonts w:ascii="Sylfaen" w:eastAsia="Aptos" w:hAnsi="Sylfaen" w:cs="Times New Roman"/>
                <w:kern w:val="2"/>
                <w:lang w:val="ka-GE"/>
                <w14:ligatures w14:val="standardContextual"/>
              </w:rPr>
              <w:t xml:space="preserve"> „შეკრებებისა და მანიფესტაციების შესახებ“ საქართველოს კანონის მე-11 მუხლის მე-2 პუნქტის „ა“, „ბ“ და „ზ“ ქვეპუნქტებით გათვალისწინებული ნორმების დარღვევა –</w:t>
            </w:r>
          </w:p>
          <w:p w14:paraId="2429EA50"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 xml:space="preserve">გამოიწვევს ადმინისტრაციულ პატიმრობას 60 დღემდე ვადით. ამ კოდექსის 32-ე მუხლის მე-3 </w:t>
            </w:r>
            <w:r w:rsidRPr="00CF5AFD">
              <w:rPr>
                <w:rFonts w:ascii="Sylfaen" w:eastAsia="Aptos" w:hAnsi="Sylfaen" w:cs="Times New Roman"/>
                <w:kern w:val="2"/>
                <w:lang w:val="ka-GE"/>
                <w14:ligatures w14:val="standardContextual"/>
              </w:rPr>
              <w:lastRenderedPageBreak/>
              <w:t>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523B545F" w14:textId="77777777" w:rsidR="002F127B" w:rsidRPr="00B93430" w:rsidRDefault="002F127B" w:rsidP="00D650B6">
            <w:pPr>
              <w:ind w:right="168"/>
              <w:rPr>
                <w:rFonts w:ascii="Sylfaen" w:hAnsi="Sylfaen"/>
                <w:lang w:val="ka-GE"/>
              </w:rPr>
            </w:pPr>
          </w:p>
        </w:tc>
        <w:tc>
          <w:tcPr>
            <w:tcW w:w="5411" w:type="dxa"/>
          </w:tcPr>
          <w:p w14:paraId="0A507D8A"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lastRenderedPageBreak/>
              <w:t>საქართველოს კონსტიტუციის მე-9 მუხლის მე-2 პუნქტი: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4CECD134"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 xml:space="preserve">საქართველოს კონსტიტუციის მე-17 მუხლის პირველი პუნქტი: „აზრისა და მისი გამოხატვის </w:t>
            </w:r>
            <w:r w:rsidRPr="00CF5AFD">
              <w:rPr>
                <w:rFonts w:ascii="Sylfaen" w:eastAsia="Aptos" w:hAnsi="Sylfaen" w:cs="Times New Roman"/>
                <w:kern w:val="2"/>
                <w:lang w:val="ka-GE"/>
                <w14:ligatures w14:val="standardContextual"/>
              </w:rPr>
              <w:lastRenderedPageBreak/>
              <w:t>თავისუფლება დაცულია. დაუშვებელია ადამიანის დევნა აზრისა და მისი გამოხატვის გამო.“</w:t>
            </w:r>
          </w:p>
          <w:p w14:paraId="342288F7"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საქართველოს კონსტიტუციის 21-ე მუხლის პირველი პუნქტი: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9FD8027" w14:textId="1C677B65" w:rsidR="00CF5AFD" w:rsidRPr="00CF5AFD" w:rsidRDefault="00CF5AFD" w:rsidP="00CF5AFD">
            <w:pPr>
              <w:spacing w:line="278" w:lineRule="auto"/>
              <w:jc w:val="both"/>
              <w:rPr>
                <w:rFonts w:ascii="Sylfaen" w:eastAsia="Aptos" w:hAnsi="Sylfaen" w:cs="Times New Roman"/>
                <w:kern w:val="2"/>
                <w:lang w:val="ka-GE"/>
                <w14:ligatures w14:val="standardContextual"/>
              </w:rPr>
            </w:pPr>
            <w:bookmarkStart w:id="3" w:name="_Hlk219388157"/>
            <w:r w:rsidRPr="00CF5AFD">
              <w:rPr>
                <w:rFonts w:ascii="Sylfaen" w:eastAsia="Aptos" w:hAnsi="Sylfaen" w:cs="Times New Roman"/>
                <w:kern w:val="2"/>
                <w:lang w:val="ka-GE"/>
                <w14:ligatures w14:val="standardContextual"/>
              </w:rPr>
              <w:lastRenderedPageBreak/>
              <w:t>საქართველოს ადმინისტრაციულ სამართალდარღვევათა კოდექსის</w:t>
            </w:r>
            <w:bookmarkEnd w:id="3"/>
            <w:r w:rsidRPr="00CF5AFD">
              <w:rPr>
                <w:rFonts w:ascii="Sylfaen" w:eastAsia="Aptos" w:hAnsi="Sylfaen" w:cs="Times New Roman"/>
                <w:kern w:val="2"/>
                <w:lang w:val="ka-GE"/>
                <w14:ligatures w14:val="standardContextual"/>
              </w:rPr>
              <w:t xml:space="preserve"> 174</w:t>
            </w:r>
            <w:r w:rsidRPr="00CF5AFD">
              <w:rPr>
                <w:rFonts w:ascii="Sylfaen" w:eastAsia="Aptos" w:hAnsi="Sylfaen" w:cs="Times New Roman"/>
                <w:kern w:val="2"/>
                <w:vertAlign w:val="superscript"/>
                <w:lang w:val="ka-GE"/>
                <w14:ligatures w14:val="standardContextual"/>
              </w:rPr>
              <w:t>1</w:t>
            </w:r>
            <w:r w:rsidRPr="00CF5AFD">
              <w:rPr>
                <w:rFonts w:ascii="Sylfaen" w:eastAsia="Aptos" w:hAnsi="Sylfaen" w:cs="Times New Roman"/>
                <w:kern w:val="2"/>
                <w:lang w:val="ka-GE"/>
                <w14:ligatures w14:val="standardContextual"/>
              </w:rPr>
              <w:t xml:space="preserve"> მუხლის მე-10 ნაწილი: „შეკრებებისა და მანიფესტაციების შესახებ“ საქართველოს კანონის მე-10 ან 11</w:t>
            </w:r>
            <w:r w:rsidRPr="00CF5AFD">
              <w:rPr>
                <w:rFonts w:ascii="Times New Roman" w:eastAsia="Aptos" w:hAnsi="Times New Roman" w:cs="Times New Roman"/>
                <w:kern w:val="2"/>
                <w:vertAlign w:val="superscript"/>
                <w:lang w:val="ka-GE"/>
                <w14:ligatures w14:val="standardContextual"/>
              </w:rPr>
              <w:t>​</w:t>
            </w:r>
            <w:r w:rsidRPr="00CF5AFD">
              <w:rPr>
                <w:rFonts w:ascii="Sylfaen" w:eastAsia="Aptos" w:hAnsi="Sylfaen" w:cs="Times New Roman"/>
                <w:kern w:val="2"/>
                <w:vertAlign w:val="superscript"/>
                <w:lang w:val="ka-GE"/>
                <w14:ligatures w14:val="standardContextual"/>
              </w:rPr>
              <w:t>2</w:t>
            </w:r>
            <w:r w:rsidRPr="00CF5AFD">
              <w:rPr>
                <w:rFonts w:ascii="Sylfaen" w:eastAsia="Aptos" w:hAnsi="Sylfaen" w:cs="Times New Roman"/>
                <w:kern w:val="2"/>
                <w:lang w:val="ka-GE"/>
                <w14:ligatures w14:val="standardContextual"/>
              </w:rPr>
              <w:t xml:space="preserve"> მუხლით 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w:t>
            </w:r>
            <w:r w:rsidRPr="00CF5AFD">
              <w:rPr>
                <w:rFonts w:ascii="Times New Roman" w:eastAsia="Aptos" w:hAnsi="Times New Roman" w:cs="Times New Roman"/>
                <w:kern w:val="2"/>
                <w:lang w:val="ka-GE"/>
                <w14:ligatures w14:val="standardContextual"/>
              </w:rPr>
              <w:t>​</w:t>
            </w:r>
            <w:r w:rsidRPr="00CF5AFD">
              <w:rPr>
                <w:rFonts w:ascii="Sylfaen" w:eastAsia="Aptos" w:hAnsi="Sylfaen" w:cs="Times New Roman"/>
                <w:kern w:val="2"/>
                <w:lang w:val="ka-GE"/>
                <w14:ligatures w14:val="standardContextual"/>
              </w:rPr>
              <w:t>2“, „გ“, „ე“ და „ვ“ ქვეპუნქტებითა და 11</w:t>
            </w:r>
            <w:r w:rsidRPr="00CF5AFD">
              <w:rPr>
                <w:rFonts w:ascii="Times New Roman" w:eastAsia="Aptos" w:hAnsi="Times New Roman" w:cs="Times New Roman"/>
                <w:kern w:val="2"/>
                <w:vertAlign w:val="superscript"/>
                <w:lang w:val="ka-GE"/>
                <w14:ligatures w14:val="standardContextual"/>
              </w:rPr>
              <w:t>​​</w:t>
            </w:r>
            <w:r w:rsidRPr="00CF5AFD">
              <w:rPr>
                <w:rFonts w:ascii="Sylfaen" w:eastAsia="Aptos" w:hAnsi="Sylfaen" w:cs="Times New Roman"/>
                <w:kern w:val="2"/>
                <w:vertAlign w:val="superscript"/>
                <w:lang w:val="ka-GE"/>
                <w14:ligatures w14:val="standardContextual"/>
              </w:rPr>
              <w:t>1</w:t>
            </w:r>
            <w:r w:rsidRPr="00CF5AFD">
              <w:rPr>
                <w:rFonts w:ascii="Sylfaen" w:eastAsia="Aptos" w:hAnsi="Sylfaen" w:cs="Times New Roman"/>
                <w:kern w:val="2"/>
                <w:lang w:val="ka-GE"/>
                <w14:ligatures w14:val="standardContextual"/>
              </w:rPr>
              <w:t xml:space="preserve"> მუხლით გათვალისწინებული ნორმების დარღვევა –</w:t>
            </w:r>
          </w:p>
          <w:p w14:paraId="7D2A281D"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 xml:space="preserve">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w:t>
            </w:r>
            <w:r w:rsidRPr="00CF5AFD">
              <w:rPr>
                <w:rFonts w:ascii="Sylfaen" w:eastAsia="Aptos" w:hAnsi="Sylfaen" w:cs="Times New Roman"/>
                <w:kern w:val="2"/>
                <w:lang w:val="ka-GE"/>
                <w14:ligatures w14:val="standardContextual"/>
              </w:rPr>
              <w:lastRenderedPageBreak/>
              <w:t>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4F60E2C1" w14:textId="77777777" w:rsidR="002F127B" w:rsidRPr="00B93430" w:rsidRDefault="002F127B" w:rsidP="00D650B6">
            <w:pPr>
              <w:ind w:right="168"/>
              <w:rPr>
                <w:rFonts w:ascii="Sylfaen" w:hAnsi="Sylfaen"/>
                <w:lang w:val="ka-GE"/>
              </w:rPr>
            </w:pPr>
          </w:p>
        </w:tc>
        <w:tc>
          <w:tcPr>
            <w:tcW w:w="5411" w:type="dxa"/>
          </w:tcPr>
          <w:p w14:paraId="7EE67A78"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lastRenderedPageBreak/>
              <w:t>საქართველოს კონსტიტუციის მე-9 მუხლის მე-2 პუნქტი: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6AF55B6E"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საქართველოს კონსტიტუციის მე-17 მუხლის პირველი პუნქტი: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61C18551"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საქართველოს კონსტიტუციის 21-ე მუხლის პირველი პუნქტი: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88A9D85" w14:textId="1289002D" w:rsidR="00CF5AFD" w:rsidRPr="00CF5AFD" w:rsidRDefault="00CF5AFD" w:rsidP="00CF5AFD">
            <w:pPr>
              <w:spacing w:line="278" w:lineRule="auto"/>
              <w:jc w:val="both"/>
              <w:rPr>
                <w:rFonts w:ascii="Sylfaen" w:eastAsia="Aptos" w:hAnsi="Sylfaen" w:cs="Times New Roman"/>
                <w:i/>
                <w:iCs/>
                <w:kern w:val="2"/>
                <w:lang w:val="ka-GE"/>
                <w14:ligatures w14:val="standardContextual"/>
              </w:rPr>
            </w:pPr>
            <w:bookmarkStart w:id="4" w:name="_Hlk219221935"/>
            <w:r w:rsidRPr="00CF5AFD">
              <w:rPr>
                <w:rFonts w:ascii="Sylfaen" w:eastAsia="Aptos" w:hAnsi="Sylfaen" w:cs="Times New Roman"/>
                <w:kern w:val="2"/>
                <w:lang w:val="ka-GE"/>
                <w14:ligatures w14:val="standardContextual"/>
              </w:rPr>
              <w:lastRenderedPageBreak/>
              <w:t>საქართველოს ადმინისტრაციულ სამართალდარღვევათა კოდექსის 174</w:t>
            </w:r>
            <w:r w:rsidRPr="00CF5AFD">
              <w:rPr>
                <w:rFonts w:ascii="Sylfaen" w:eastAsia="Aptos" w:hAnsi="Sylfaen" w:cs="Times New Roman"/>
                <w:kern w:val="2"/>
                <w:vertAlign w:val="superscript"/>
                <w:lang w:val="ka-GE"/>
                <w14:ligatures w14:val="standardContextual"/>
              </w:rPr>
              <w:t>1</w:t>
            </w:r>
            <w:r w:rsidRPr="00CF5AFD">
              <w:rPr>
                <w:rFonts w:ascii="Sylfaen" w:eastAsia="Aptos" w:hAnsi="Sylfaen" w:cs="Times New Roman"/>
                <w:kern w:val="2"/>
                <w:lang w:val="ka-GE"/>
                <w14:ligatures w14:val="standardContextual"/>
              </w:rPr>
              <w:t xml:space="preserve"> მუხლის მე-5 ნაწილი</w:t>
            </w:r>
            <w:r w:rsidR="004E4154">
              <w:rPr>
                <w:rFonts w:ascii="Sylfaen" w:eastAsia="Aptos" w:hAnsi="Sylfaen" w:cs="Times New Roman"/>
                <w:kern w:val="2"/>
                <w:lang w:val="ka-GE"/>
                <w14:ligatures w14:val="standardContextual"/>
              </w:rPr>
              <w:t>:</w:t>
            </w:r>
            <w:r w:rsidRPr="00CF5AFD">
              <w:rPr>
                <w:rFonts w:ascii="Sylfaen" w:eastAsia="Aptos" w:hAnsi="Sylfaen" w:cs="Times New Roman"/>
                <w:kern w:val="2"/>
                <w:lang w:val="ka-GE"/>
                <w14:ligatures w14:val="standardContextual"/>
              </w:rPr>
              <w:t xml:space="preserve"> </w:t>
            </w:r>
            <w:r w:rsidRPr="00CF5AFD">
              <w:rPr>
                <w:rFonts w:ascii="Sylfaen" w:eastAsia="Aptos" w:hAnsi="Sylfaen" w:cs="Times New Roman"/>
                <w:i/>
                <w:iCs/>
                <w:kern w:val="2"/>
                <w:lang w:val="ka-GE"/>
                <w14:ligatures w14:val="standardContextual"/>
              </w:rPr>
              <w:t>(2025 წლის 16 ოქტომბრამდე მოქმედი რედაქცია)</w:t>
            </w:r>
            <w:bookmarkEnd w:id="4"/>
          </w:p>
          <w:p w14:paraId="48C9AB64"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„5.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w:t>
            </w:r>
            <w:r w:rsidRPr="00CF5AFD">
              <w:rPr>
                <w:rFonts w:ascii="Times New Roman" w:eastAsia="Aptos" w:hAnsi="Times New Roman" w:cs="Times New Roman"/>
                <w:kern w:val="2"/>
                <w:lang w:val="ka-GE"/>
                <w14:ligatures w14:val="standardContextual"/>
              </w:rPr>
              <w:t>​</w:t>
            </w:r>
            <w:r w:rsidRPr="00CF5AFD">
              <w:rPr>
                <w:rFonts w:ascii="Times New Roman" w:eastAsia="Aptos" w:hAnsi="Times New Roman" w:cs="Times New Roman"/>
                <w:kern w:val="2"/>
                <w:vertAlign w:val="superscript"/>
                <w:lang w:val="ka-GE"/>
                <w14:ligatures w14:val="standardContextual"/>
              </w:rPr>
              <w:t>​</w:t>
            </w:r>
            <w:r w:rsidRPr="00CF5AFD">
              <w:rPr>
                <w:rFonts w:ascii="Sylfaen" w:eastAsia="Aptos" w:hAnsi="Sylfaen" w:cs="Times New Roman"/>
                <w:kern w:val="2"/>
                <w:vertAlign w:val="superscript"/>
                <w:lang w:val="ka-GE"/>
                <w14:ligatures w14:val="standardContextual"/>
              </w:rPr>
              <w:t>1</w:t>
            </w:r>
            <w:r w:rsidRPr="00CF5AFD">
              <w:rPr>
                <w:rFonts w:ascii="Sylfaen" w:eastAsia="Aptos" w:hAnsi="Sylfaen" w:cs="Times New Roman"/>
                <w:kern w:val="2"/>
                <w:lang w:val="ka-GE"/>
                <w14:ligatures w14:val="standardContextual"/>
              </w:rPr>
              <w:t>“, „ა</w:t>
            </w:r>
            <w:r w:rsidRPr="00CF5AFD">
              <w:rPr>
                <w:rFonts w:ascii="Times New Roman" w:eastAsia="Aptos" w:hAnsi="Times New Roman" w:cs="Times New Roman"/>
                <w:kern w:val="2"/>
                <w:vertAlign w:val="superscript"/>
                <w:lang w:val="ka-GE"/>
                <w14:ligatures w14:val="standardContextual"/>
              </w:rPr>
              <w:t>​</w:t>
            </w:r>
            <w:r w:rsidRPr="00CF5AFD">
              <w:rPr>
                <w:rFonts w:ascii="Sylfaen" w:eastAsia="Aptos" w:hAnsi="Sylfaen" w:cs="Times New Roman"/>
                <w:kern w:val="2"/>
                <w:vertAlign w:val="superscript"/>
                <w:lang w:val="ka-GE"/>
                <w14:ligatures w14:val="standardContextual"/>
              </w:rPr>
              <w:t>2</w:t>
            </w:r>
            <w:r w:rsidRPr="00CF5AFD">
              <w:rPr>
                <w:rFonts w:ascii="Sylfaen" w:eastAsia="Aptos" w:hAnsi="Sylfaen" w:cs="Times New Roman"/>
                <w:kern w:val="2"/>
                <w:lang w:val="ka-GE"/>
                <w14:ligatures w14:val="standardContextual"/>
              </w:rPr>
              <w:t>“ და „ზ“ ქვეპუნქტებისა) და 11</w:t>
            </w:r>
            <w:r w:rsidRPr="00CF5AFD">
              <w:rPr>
                <w:rFonts w:ascii="Times New Roman" w:eastAsia="Aptos" w:hAnsi="Times New Roman" w:cs="Times New Roman"/>
                <w:kern w:val="2"/>
                <w:lang w:val="ka-GE"/>
                <w14:ligatures w14:val="standardContextual"/>
              </w:rPr>
              <w:t>​​​</w:t>
            </w:r>
            <w:r w:rsidRPr="00CF5AFD">
              <w:rPr>
                <w:rFonts w:ascii="Times New Roman" w:eastAsia="Aptos" w:hAnsi="Times New Roman" w:cs="Times New Roman"/>
                <w:kern w:val="2"/>
                <w:vertAlign w:val="superscript"/>
                <w:lang w:val="ka-GE"/>
                <w14:ligatures w14:val="standardContextual"/>
              </w:rPr>
              <w:t>​</w:t>
            </w:r>
            <w:r w:rsidRPr="00CF5AFD">
              <w:rPr>
                <w:rFonts w:ascii="Sylfaen" w:eastAsia="Aptos" w:hAnsi="Sylfaen" w:cs="Times New Roman"/>
                <w:kern w:val="2"/>
                <w:vertAlign w:val="superscript"/>
                <w:lang w:val="ka-GE"/>
                <w14:ligatures w14:val="standardContextual"/>
              </w:rPr>
              <w:t>1</w:t>
            </w:r>
            <w:r w:rsidRPr="00CF5AFD">
              <w:rPr>
                <w:rFonts w:ascii="Sylfaen" w:eastAsia="Aptos" w:hAnsi="Sylfaen" w:cs="Times New Roman"/>
                <w:kern w:val="2"/>
                <w:lang w:val="ka-GE"/>
                <w14:ligatures w14:val="standardContextual"/>
              </w:rPr>
              <w:t> მუხლით გათვალისწინებული ნორმების დარღვევა –</w:t>
            </w:r>
          </w:p>
          <w:p w14:paraId="7BC0FE61"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w:t>
            </w:r>
          </w:p>
          <w:p w14:paraId="1E262ACD" w14:textId="77777777" w:rsidR="002F127B" w:rsidRPr="00B93430" w:rsidRDefault="002F127B" w:rsidP="00D650B6">
            <w:pPr>
              <w:ind w:right="168"/>
              <w:rPr>
                <w:rFonts w:ascii="Sylfaen" w:hAnsi="Sylfaen"/>
                <w:lang w:val="ka-GE"/>
              </w:rPr>
            </w:pPr>
          </w:p>
        </w:tc>
        <w:tc>
          <w:tcPr>
            <w:tcW w:w="5411" w:type="dxa"/>
          </w:tcPr>
          <w:p w14:paraId="0EE7B65E" w14:textId="77777777" w:rsidR="006E702A" w:rsidRPr="006E702A" w:rsidRDefault="006E702A" w:rsidP="006E702A">
            <w:pPr>
              <w:spacing w:line="278" w:lineRule="auto"/>
              <w:jc w:val="both"/>
              <w:rPr>
                <w:rFonts w:ascii="Sylfaen" w:eastAsia="Aptos" w:hAnsi="Sylfaen" w:cs="Times New Roman"/>
                <w:kern w:val="2"/>
                <w:lang w:val="ka-GE"/>
                <w14:ligatures w14:val="standardContextual"/>
              </w:rPr>
            </w:pPr>
            <w:r w:rsidRPr="006E702A">
              <w:rPr>
                <w:rFonts w:ascii="Sylfaen" w:eastAsia="Aptos" w:hAnsi="Sylfaen" w:cs="Times New Roman"/>
                <w:kern w:val="2"/>
                <w:lang w:val="ka-GE"/>
                <w14:ligatures w14:val="standardContextual"/>
              </w:rPr>
              <w:t>საქართველოს კონსტიტუციის მე-9 მუხლის მე-2 პუნქტი: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6A4BFBA1" w14:textId="77777777" w:rsidR="006E702A" w:rsidRPr="006E702A" w:rsidRDefault="006E702A" w:rsidP="006E702A">
            <w:pPr>
              <w:spacing w:line="278" w:lineRule="auto"/>
              <w:jc w:val="both"/>
              <w:rPr>
                <w:rFonts w:ascii="Sylfaen" w:eastAsia="Aptos" w:hAnsi="Sylfaen" w:cs="Times New Roman"/>
                <w:kern w:val="2"/>
                <w:lang w:val="ka-GE"/>
                <w14:ligatures w14:val="standardContextual"/>
              </w:rPr>
            </w:pPr>
            <w:r w:rsidRPr="006E702A">
              <w:rPr>
                <w:rFonts w:ascii="Sylfaen" w:eastAsia="Aptos" w:hAnsi="Sylfaen" w:cs="Times New Roman"/>
                <w:kern w:val="2"/>
                <w:lang w:val="ka-GE"/>
                <w14:ligatures w14:val="standardContextual"/>
              </w:rPr>
              <w:t>საქართველოს კონსტიტუციის მე-17 მუხლის პირველი პუნქტი: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00013445" w14:textId="77777777" w:rsidR="006E702A" w:rsidRPr="006E702A" w:rsidRDefault="006E702A" w:rsidP="006E702A">
            <w:pPr>
              <w:spacing w:line="278" w:lineRule="auto"/>
              <w:jc w:val="both"/>
              <w:rPr>
                <w:rFonts w:ascii="Sylfaen" w:eastAsia="Aptos" w:hAnsi="Sylfaen" w:cs="Times New Roman"/>
                <w:kern w:val="2"/>
                <w:lang w:val="ka-GE"/>
                <w14:ligatures w14:val="standardContextual"/>
              </w:rPr>
            </w:pPr>
            <w:r w:rsidRPr="006E702A">
              <w:rPr>
                <w:rFonts w:ascii="Sylfaen" w:eastAsia="Aptos" w:hAnsi="Sylfaen" w:cs="Times New Roman"/>
                <w:kern w:val="2"/>
                <w:lang w:val="ka-GE"/>
                <w14:ligatures w14:val="standardContextual"/>
              </w:rPr>
              <w:t>საქართველოს კონსტიტუციის 21-ე მუხლის პირველი პუნქტი: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6D2D45C7"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საქართველოს სისხლის სამართლის კოდექსის 347-ე მუხლის 1-ლი, მე-2, მე-3 და მე-4 ნაწილები:  „1. საქართველოს ადმინისტრაციულ სამართალდარღვევათა კოდექსის 174</w:t>
            </w:r>
            <w:r w:rsidRPr="00CF5AFD">
              <w:rPr>
                <w:rFonts w:ascii="Times New Roman" w:eastAsia="Aptos" w:hAnsi="Times New Roman" w:cs="Times New Roman"/>
                <w:kern w:val="2"/>
                <w:vertAlign w:val="superscript"/>
                <w:lang w:val="ka-GE"/>
                <w14:ligatures w14:val="standardContextual"/>
              </w:rPr>
              <w:t>​</w:t>
            </w:r>
            <w:r w:rsidRPr="00CF5AFD">
              <w:rPr>
                <w:rFonts w:ascii="Sylfaen" w:eastAsia="Aptos" w:hAnsi="Sylfaen" w:cs="Times New Roman"/>
                <w:kern w:val="2"/>
                <w:vertAlign w:val="superscript"/>
                <w:lang w:val="ka-GE"/>
                <w14:ligatures w14:val="standardContextual"/>
              </w:rPr>
              <w:t>1</w:t>
            </w:r>
            <w:r w:rsidRPr="00CF5AFD">
              <w:rPr>
                <w:rFonts w:ascii="Sylfaen" w:eastAsia="Aptos" w:hAnsi="Sylfaen" w:cs="Times New Roman"/>
                <w:kern w:val="2"/>
                <w:lang w:val="ka-GE"/>
                <w14:ligatures w14:val="standardContextual"/>
              </w:rPr>
              <w:t xml:space="preserve"> მუხლის მე-9 ან მე-10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ადმინისტრაციულსახდელდადებული 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w:t>
            </w:r>
          </w:p>
          <w:p w14:paraId="7CDAC5E5"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lastRenderedPageBreak/>
              <w:t>2. იგივე ქმედება, ჩადენილი არაერთგზის, − ისჯება თავისუფლების აღკვეთით ვადით ორ წლამდე.</w:t>
            </w:r>
          </w:p>
          <w:p w14:paraId="6FE6E3E4"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3. ამ მუხლის პირველი ნაწილით გათვალისწინებული ქმედება, ჩადენილი არასრულწლოვანის მიერ, − ისჯება ჯარიმით ან გამასწორებელი სამუშაოთი ვადით ერთ წლამდე ანდა თავისუფლების აღკვეთით ვადით ერთ წლამდე.</w:t>
            </w:r>
          </w:p>
          <w:p w14:paraId="07C18BDB"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4. შეკრების ან მანიფესტაციის ჩატარების წესის დარღვევა ამ შეკრების ან მანიფესტაციის ორგანიზატორის მიერ, რამაც მძიმე შედეგი გამოიწვია, – ისჯება თავისუფლების აღკვეთით ვადით ოთხ წლამდე.“</w:t>
            </w:r>
          </w:p>
          <w:p w14:paraId="2800CEA7" w14:textId="77777777" w:rsidR="002F127B" w:rsidRPr="00B93430" w:rsidRDefault="002F127B" w:rsidP="00D650B6">
            <w:pPr>
              <w:ind w:right="168"/>
              <w:rPr>
                <w:rFonts w:ascii="Sylfaen" w:hAnsi="Sylfaen"/>
                <w:lang w:val="ka-GE"/>
              </w:rPr>
            </w:pPr>
          </w:p>
        </w:tc>
        <w:tc>
          <w:tcPr>
            <w:tcW w:w="5411" w:type="dxa"/>
          </w:tcPr>
          <w:p w14:paraId="5AB9930E"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lastRenderedPageBreak/>
              <w:t>საქართველოს კონსტიტუციის მე-9 მუხლის მე-2 პუნქტი: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14:paraId="1C4B617F"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საქართველოს კონსტიტუციის მე-17 მუხლის პირველი პუნქტი: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w:t>
            </w:r>
          </w:p>
          <w:p w14:paraId="12E814B7"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 xml:space="preserve">საქართველოს კონსტიტუციის 21-ე მუხლის პირველი პუნქტი: „ყველას, გარდა იმ პირებისა, რომლებიც არიან თავდაცვის ძალების ან </w:t>
            </w:r>
            <w:r w:rsidRPr="00CF5AFD">
              <w:rPr>
                <w:rFonts w:ascii="Sylfaen" w:eastAsia="Aptos" w:hAnsi="Sylfaen" w:cs="Times New Roman"/>
                <w:kern w:val="2"/>
                <w:lang w:val="ka-GE"/>
                <w14:ligatures w14:val="standardContextual"/>
              </w:rPr>
              <w:lastRenderedPageBreak/>
              <w:t>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7B6E113" w14:textId="39FAD53F" w:rsidR="006E702A" w:rsidRPr="006E702A" w:rsidRDefault="006E702A" w:rsidP="006E702A">
            <w:pPr>
              <w:spacing w:line="278" w:lineRule="auto"/>
              <w:contextualSpacing/>
              <w:jc w:val="both"/>
              <w:rPr>
                <w:rFonts w:ascii="Sylfaen" w:eastAsia="Aptos" w:hAnsi="Sylfaen" w:cs="Times New Roman"/>
                <w:kern w:val="2"/>
                <w:lang w:val="ka-GE"/>
                <w14:ligatures w14:val="standardContextual"/>
              </w:rPr>
            </w:pPr>
            <w:r w:rsidRPr="006E702A">
              <w:rPr>
                <w:rFonts w:ascii="Sylfaen" w:eastAsia="Aptos" w:hAnsi="Sylfaen" w:cs="Times New Roman"/>
                <w:kern w:val="2"/>
                <w:lang w:val="ka-GE"/>
                <w14:ligatures w14:val="standardContextual"/>
              </w:rPr>
              <w:lastRenderedPageBreak/>
              <w:t>საქართველოს ადმინისტრაციული სამართალდარღვევათა კოდექსის 174</w:t>
            </w:r>
            <w:r w:rsidRPr="006E702A">
              <w:rPr>
                <w:rFonts w:ascii="Sylfaen" w:eastAsia="Aptos" w:hAnsi="Sylfaen" w:cs="Times New Roman"/>
                <w:kern w:val="2"/>
                <w:vertAlign w:val="superscript"/>
                <w:lang w:val="ka-GE"/>
                <w14:ligatures w14:val="standardContextual"/>
              </w:rPr>
              <w:t>1</w:t>
            </w:r>
            <w:r w:rsidRPr="006E702A">
              <w:rPr>
                <w:rFonts w:ascii="Sylfaen" w:eastAsia="Aptos" w:hAnsi="Sylfaen" w:cs="Times New Roman"/>
                <w:kern w:val="2"/>
                <w:lang w:val="ka-GE"/>
                <w14:ligatures w14:val="standardContextual"/>
              </w:rPr>
              <w:t xml:space="preserve"> მუხლის მე-9 და მე-10 ნაწილები</w:t>
            </w:r>
            <w:r w:rsidR="004E4154">
              <w:rPr>
                <w:rFonts w:ascii="Sylfaen" w:eastAsia="Aptos" w:hAnsi="Sylfaen" w:cs="Times New Roman"/>
                <w:kern w:val="2"/>
                <w:lang w:val="ka-GE"/>
                <w14:ligatures w14:val="standardContextual"/>
              </w:rPr>
              <w:t xml:space="preserve"> და </w:t>
            </w:r>
            <w:r w:rsidRPr="006E702A">
              <w:rPr>
                <w:rFonts w:ascii="Sylfaen" w:eastAsia="Aptos" w:hAnsi="Sylfaen" w:cs="Times New Roman"/>
                <w:kern w:val="2"/>
                <w:lang w:val="ka-GE"/>
                <w14:ligatures w14:val="standardContextual"/>
              </w:rPr>
              <w:t xml:space="preserve"> საქართველოს სისხლის სამართლის კოდექსის 347-ე მუხლის 1-ლი, მე-2, მე-3 და მე-4 ნაწილები</w:t>
            </w:r>
            <w:r w:rsidR="004848C6">
              <w:rPr>
                <w:rFonts w:ascii="Sylfaen" w:eastAsia="Aptos" w:hAnsi="Sylfaen" w:cs="Times New Roman"/>
                <w:kern w:val="2"/>
                <w:lang w:val="ka-GE"/>
                <w14:ligatures w14:val="standardContextual"/>
              </w:rPr>
              <w:t>.</w:t>
            </w:r>
          </w:p>
          <w:p w14:paraId="344118D0" w14:textId="77777777" w:rsidR="002F127B" w:rsidRPr="00B93430" w:rsidRDefault="002F127B" w:rsidP="00D650B6">
            <w:pPr>
              <w:ind w:right="168"/>
              <w:rPr>
                <w:rFonts w:ascii="Sylfaen" w:hAnsi="Sylfaen"/>
                <w:lang w:val="ka-GE"/>
              </w:rPr>
            </w:pPr>
          </w:p>
        </w:tc>
        <w:tc>
          <w:tcPr>
            <w:tcW w:w="5411" w:type="dxa"/>
          </w:tcPr>
          <w:p w14:paraId="59E3E9CC" w14:textId="77777777" w:rsidR="00CF5AFD" w:rsidRPr="00CF5AFD" w:rsidRDefault="00CF5AFD" w:rsidP="00CF5AFD">
            <w:pPr>
              <w:spacing w:line="278" w:lineRule="auto"/>
              <w:jc w:val="both"/>
              <w:rPr>
                <w:rFonts w:ascii="Sylfaen" w:eastAsia="Aptos" w:hAnsi="Sylfaen" w:cs="Times New Roman"/>
                <w:kern w:val="2"/>
                <w:lang w:val="ka-GE"/>
                <w14:ligatures w14:val="standardContextual"/>
              </w:rPr>
            </w:pPr>
            <w:r w:rsidRPr="00CF5AFD">
              <w:rPr>
                <w:rFonts w:ascii="Sylfaen" w:eastAsia="Aptos" w:hAnsi="Sylfaen" w:cs="Times New Roman"/>
                <w:kern w:val="2"/>
                <w:lang w:val="ka-GE"/>
                <w14:ligatures w14:val="standardContextual"/>
              </w:rPr>
              <w:t>საქართველოს კონსტიტუციის მე-13 მუხლის პირველი პუნქტი: „ადამიანის თავისუფლება დაცულია.“</w:t>
            </w:r>
          </w:p>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TableGrid"/>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40966C2D" w:rsidR="00474A54" w:rsidRPr="004D0346" w:rsidRDefault="004D0346" w:rsidP="004D0346">
            <w:pPr>
              <w:tabs>
                <w:tab w:val="left" w:pos="1644"/>
              </w:tabs>
              <w:jc w:val="both"/>
              <w:rPr>
                <w:rFonts w:ascii="Sylfaen" w:hAnsi="Sylfaen"/>
              </w:rPr>
            </w:pPr>
            <w:permStart w:id="2105233546" w:edGrp="everyone" w:colFirst="0" w:colLast="0"/>
            <w:r w:rsidRPr="004D0346">
              <w:rPr>
                <w:rFonts w:ascii="Sylfaen" w:hAnsi="Sylfaen"/>
                <w:lang w:val="ka-GE"/>
              </w:rPr>
              <w:t>საქართველოს კონსტიტუციის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და 39-ე მუხლის პირველი პუნქტის „ბ“ ქვეპუნქტი.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2C61A53" w14:textId="77777777" w:rsidR="004A714C" w:rsidRPr="005327B8" w:rsidRDefault="004A714C" w:rsidP="004A714C">
            <w:pPr>
              <w:jc w:val="both"/>
              <w:rPr>
                <w:rFonts w:ascii="Sylfaen" w:hAnsi="Sylfaen"/>
                <w:color w:val="000000"/>
                <w:u w:val="single"/>
              </w:rPr>
            </w:pPr>
            <w:permStart w:id="1105795011" w:edGrp="everyone" w:colFirst="0" w:colLast="0"/>
            <w:r w:rsidRPr="000801C9">
              <w:rPr>
                <w:rFonts w:ascii="Sylfaen" w:hAnsi="Sylfaen"/>
                <w:color w:val="000000"/>
                <w:u w:val="single"/>
                <w:lang w:val="ka-GE"/>
              </w:rPr>
              <w:t xml:space="preserve">კონსტიტუციური სარჩელის დასაშვებობა: </w:t>
            </w:r>
          </w:p>
          <w:p w14:paraId="74ECA177" w14:textId="77777777" w:rsidR="004A714C" w:rsidRDefault="004A714C" w:rsidP="004A714C">
            <w:pPr>
              <w:jc w:val="both"/>
              <w:rPr>
                <w:rFonts w:ascii="Sylfaen" w:hAnsi="Sylfaen"/>
                <w:color w:val="000000"/>
                <w:lang w:val="ka-GE"/>
              </w:rPr>
            </w:pPr>
          </w:p>
          <w:p w14:paraId="34FB3EBA" w14:textId="77777777" w:rsidR="004A714C" w:rsidRDefault="004A714C" w:rsidP="004A714C">
            <w:pPr>
              <w:jc w:val="both"/>
              <w:rPr>
                <w:rFonts w:ascii="Sylfaen" w:hAnsi="Sylfaen"/>
                <w:lang w:val="ka-GE"/>
              </w:rPr>
            </w:pPr>
            <w:r w:rsidRPr="00745E19">
              <w:rPr>
                <w:rFonts w:ascii="Sylfaen" w:hAnsi="Sylfaen"/>
                <w:lang w:val="ka-GE"/>
              </w:rPr>
              <w:t>მიგვაჩნია, რომ კონსტიტუციური სარჩელი</w:t>
            </w:r>
            <w:r>
              <w:rPr>
                <w:rFonts w:ascii="Sylfaen" w:hAnsi="Sylfaen"/>
                <w:lang w:val="ka-GE"/>
              </w:rPr>
              <w:t>:</w:t>
            </w:r>
          </w:p>
          <w:p w14:paraId="25A24003" w14:textId="77777777" w:rsidR="004A714C" w:rsidRPr="00790476" w:rsidRDefault="004A714C" w:rsidP="004A714C">
            <w:pPr>
              <w:jc w:val="both"/>
              <w:rPr>
                <w:rFonts w:ascii="Sylfaen" w:hAnsi="Sylfaen"/>
                <w:lang w:val="ka-GE"/>
              </w:rPr>
            </w:pPr>
            <w:r w:rsidRPr="00622496">
              <w:rPr>
                <w:rFonts w:ascii="Sylfaen" w:hAnsi="Sylfaen"/>
                <w:b/>
                <w:lang w:val="ka-GE"/>
              </w:rPr>
              <w:t>ა)</w:t>
            </w:r>
            <w:r>
              <w:rPr>
                <w:rFonts w:ascii="Sylfaen" w:hAnsi="Sylfaen"/>
                <w:lang w:val="ka-GE"/>
              </w:rPr>
              <w:t xml:space="preserve"> ფ</w:t>
            </w:r>
            <w:r w:rsidRPr="00790476">
              <w:rPr>
                <w:rFonts w:ascii="Sylfaen" w:hAnsi="Sylfaen"/>
                <w:lang w:val="ka-GE"/>
              </w:rPr>
              <w:t>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790476">
              <w:rPr>
                <w:rFonts w:ascii="Sylfaen" w:hAnsi="Sylfaen"/>
                <w:vertAlign w:val="superscript"/>
                <w:lang w:val="ka-GE"/>
              </w:rPr>
              <w:t>1</w:t>
            </w:r>
            <w:r w:rsidRPr="00790476">
              <w:rPr>
                <w:rFonts w:ascii="Sylfaen" w:hAnsi="Sylfaen"/>
                <w:lang w:val="ka-GE"/>
              </w:rPr>
              <w:t>-ე მუხლით დადგენილ მოთხოვნებს;</w:t>
            </w:r>
          </w:p>
          <w:p w14:paraId="5C7E6FC8" w14:textId="77777777" w:rsidR="004A714C" w:rsidRPr="00790476" w:rsidRDefault="004A714C" w:rsidP="004A714C">
            <w:pPr>
              <w:jc w:val="both"/>
              <w:rPr>
                <w:rFonts w:ascii="Sylfaen" w:hAnsi="Sylfaen"/>
                <w:lang w:val="ka-GE"/>
              </w:rPr>
            </w:pPr>
            <w:r w:rsidRPr="00622496">
              <w:rPr>
                <w:rFonts w:ascii="Sylfaen" w:hAnsi="Sylfaen"/>
                <w:b/>
                <w:lang w:val="ka-GE"/>
              </w:rPr>
              <w:t>ბ)</w:t>
            </w:r>
            <w:r w:rsidRPr="00790476">
              <w:rPr>
                <w:rFonts w:ascii="Sylfaen" w:hAnsi="Sylfaen"/>
                <w:lang w:val="ka-GE"/>
              </w:rPr>
              <w:t xml:space="preserve"> შეტანილია უფლებამოსილი სუბიექტის - საქართველოს სახალხო დამცველის მიერ (საქართველოს კონსტიტუციის მე-60 მუხლის მე-4 პუნქტის „ა“ ქვეპუნქტის მიხედვით, საქართველოს საკონსტიტუციო სასამართლო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w:t>
            </w:r>
          </w:p>
          <w:p w14:paraId="79932A70" w14:textId="77777777" w:rsidR="004A714C" w:rsidRDefault="004A714C" w:rsidP="004A714C">
            <w:pPr>
              <w:jc w:val="both"/>
              <w:rPr>
                <w:rFonts w:ascii="Sylfaen" w:hAnsi="Sylfaen"/>
                <w:lang w:val="ka-GE"/>
              </w:rPr>
            </w:pPr>
            <w:r w:rsidRPr="00622496">
              <w:rPr>
                <w:rFonts w:ascii="Sylfaen" w:hAnsi="Sylfaen"/>
                <w:b/>
                <w:lang w:val="ka-GE"/>
              </w:rPr>
              <w:t>გ)</w:t>
            </w:r>
            <w:r w:rsidRPr="00790476">
              <w:rPr>
                <w:rFonts w:ascii="Sylfaen" w:hAnsi="Sylfaen"/>
                <w:lang w:val="ka-GE"/>
              </w:rPr>
              <w:t xml:space="preserve"> სარჩელში მითითებული საკითხი არის საკონსტიტუციო სასამართლოს განსჯადი</w:t>
            </w:r>
            <w:r>
              <w:rPr>
                <w:rFonts w:ascii="Sylfaen" w:hAnsi="Sylfaen"/>
                <w:lang w:val="ka-GE"/>
              </w:rPr>
              <w:t>;</w:t>
            </w:r>
          </w:p>
          <w:p w14:paraId="1DD00247" w14:textId="77777777" w:rsidR="004A714C" w:rsidRPr="00790476" w:rsidRDefault="004A714C" w:rsidP="004A714C">
            <w:pPr>
              <w:jc w:val="both"/>
              <w:rPr>
                <w:rFonts w:ascii="Sylfaen" w:hAnsi="Sylfaen"/>
                <w:lang w:val="ka-GE"/>
              </w:rPr>
            </w:pPr>
            <w:r w:rsidRPr="00622496">
              <w:rPr>
                <w:rFonts w:ascii="Sylfaen" w:hAnsi="Sylfaen"/>
                <w:b/>
                <w:lang w:val="ka-GE"/>
              </w:rPr>
              <w:t>დ)</w:t>
            </w:r>
            <w:r w:rsidRPr="00790476">
              <w:rPr>
                <w:rFonts w:ascii="Sylfaen" w:hAnsi="Sylfaen"/>
                <w:lang w:val="ka-GE"/>
              </w:rPr>
              <w:t xml:space="preserve"> სარჩელში მითითებული საკითხი არ არის გადაწყვეტილი საკონსტიტუციო სასამართლოს მიერ;</w:t>
            </w:r>
          </w:p>
          <w:p w14:paraId="4FF40D5F" w14:textId="747519DA" w:rsidR="004A714C" w:rsidRPr="00790476" w:rsidRDefault="004A714C" w:rsidP="004A714C">
            <w:pPr>
              <w:jc w:val="both"/>
              <w:rPr>
                <w:rFonts w:ascii="Sylfaen" w:hAnsi="Sylfaen"/>
                <w:lang w:val="ka-GE"/>
              </w:rPr>
            </w:pPr>
            <w:r w:rsidRPr="00622496">
              <w:rPr>
                <w:rFonts w:ascii="Sylfaen" w:hAnsi="Sylfaen"/>
                <w:b/>
                <w:lang w:val="ka-GE"/>
              </w:rPr>
              <w:t>ე)</w:t>
            </w:r>
            <w:r w:rsidRPr="00790476">
              <w:rPr>
                <w:rFonts w:ascii="Sylfaen" w:hAnsi="Sylfaen"/>
                <w:lang w:val="ka-GE"/>
              </w:rPr>
              <w:t xml:space="preserve"> სარჩელში მითითებული საკითხი რეგულირდება </w:t>
            </w:r>
            <w:r>
              <w:rPr>
                <w:rFonts w:ascii="Sylfaen" w:hAnsi="Sylfaen"/>
                <w:lang w:val="ka-GE"/>
              </w:rPr>
              <w:t xml:space="preserve">საქართველოს </w:t>
            </w:r>
            <w:r w:rsidRPr="00790476">
              <w:rPr>
                <w:rFonts w:ascii="Sylfaen" w:hAnsi="Sylfaen"/>
                <w:lang w:val="ka-GE"/>
              </w:rPr>
              <w:t xml:space="preserve">კონსტიტუციის </w:t>
            </w:r>
            <w:r w:rsidR="007F0B29">
              <w:rPr>
                <w:rFonts w:ascii="Sylfaen" w:hAnsi="Sylfaen"/>
                <w:lang w:val="ka-GE"/>
              </w:rPr>
              <w:t>მე-9 მუხლის მე-2</w:t>
            </w:r>
            <w:r w:rsidR="00053DFE">
              <w:rPr>
                <w:rFonts w:ascii="Sylfaen" w:hAnsi="Sylfaen"/>
                <w:lang w:val="ka-GE"/>
              </w:rPr>
              <w:t xml:space="preserve"> პუნქტით</w:t>
            </w:r>
            <w:r w:rsidR="007F0B29">
              <w:rPr>
                <w:rFonts w:ascii="Sylfaen" w:hAnsi="Sylfaen"/>
                <w:lang w:val="ka-GE"/>
              </w:rPr>
              <w:t>; მე-17 მუხლის პირველი</w:t>
            </w:r>
            <w:r w:rsidR="00053DFE">
              <w:rPr>
                <w:rFonts w:ascii="Sylfaen" w:hAnsi="Sylfaen"/>
                <w:lang w:val="ka-GE"/>
              </w:rPr>
              <w:t xml:space="preserve"> პუნქტით</w:t>
            </w:r>
            <w:r w:rsidR="007F0B29">
              <w:rPr>
                <w:rFonts w:ascii="Sylfaen" w:hAnsi="Sylfaen"/>
                <w:lang w:val="ka-GE"/>
              </w:rPr>
              <w:t xml:space="preserve">, 21-ე მუხლის პირველი </w:t>
            </w:r>
            <w:r w:rsidR="00053DFE">
              <w:rPr>
                <w:rFonts w:ascii="Sylfaen" w:hAnsi="Sylfaen"/>
                <w:lang w:val="ka-GE"/>
              </w:rPr>
              <w:t xml:space="preserve">პუნქტითა </w:t>
            </w:r>
            <w:r w:rsidR="007F0B29">
              <w:rPr>
                <w:rFonts w:ascii="Sylfaen" w:hAnsi="Sylfaen"/>
                <w:lang w:val="ka-GE"/>
              </w:rPr>
              <w:t>და მე-13 მუხლის პირველი პუნქტით</w:t>
            </w:r>
            <w:r w:rsidRPr="004A714C">
              <w:rPr>
                <w:rFonts w:ascii="Sylfaen" w:hAnsi="Sylfaen"/>
                <w:b/>
                <w:bCs/>
                <w:lang w:val="ka-GE"/>
              </w:rPr>
              <w:t>;</w:t>
            </w:r>
          </w:p>
          <w:p w14:paraId="60B1DC76" w14:textId="77777777" w:rsidR="004A714C" w:rsidRDefault="004A714C" w:rsidP="004A714C">
            <w:pPr>
              <w:jc w:val="both"/>
              <w:rPr>
                <w:rFonts w:ascii="Sylfaen" w:hAnsi="Sylfaen"/>
                <w:lang w:val="ka-GE"/>
              </w:rPr>
            </w:pPr>
            <w:r w:rsidRPr="00622496">
              <w:rPr>
                <w:rFonts w:ascii="Sylfaen" w:hAnsi="Sylfaen"/>
                <w:b/>
                <w:lang w:val="ka-GE"/>
              </w:rPr>
              <w:t>ვ)</w:t>
            </w:r>
            <w:r w:rsidRPr="00790476">
              <w:rPr>
                <w:rFonts w:ascii="Sylfaen" w:hAnsi="Sylfaen"/>
                <w:lang w:val="ka-GE"/>
              </w:rPr>
              <w:t xml:space="preserve"> კანონით არ არის დადგენილი სასარჩელო ხანდაზმულობის ვადა</w:t>
            </w:r>
            <w:r>
              <w:rPr>
                <w:rFonts w:ascii="Sylfaen" w:hAnsi="Sylfaen"/>
                <w:lang w:val="ka-GE"/>
              </w:rPr>
              <w:t>;</w:t>
            </w:r>
          </w:p>
          <w:p w14:paraId="72A57E63" w14:textId="22638ABD" w:rsidR="00230F8F" w:rsidRPr="009317FC" w:rsidRDefault="004A714C" w:rsidP="004A714C">
            <w:pPr>
              <w:ind w:right="-18"/>
              <w:jc w:val="both"/>
              <w:rPr>
                <w:rFonts w:ascii="Sylfaen" w:hAnsi="Sylfaen"/>
                <w:lang w:val="ka-GE"/>
              </w:rPr>
            </w:pPr>
            <w:r w:rsidRPr="00622496">
              <w:rPr>
                <w:rFonts w:ascii="Sylfaen" w:hAnsi="Sylfaen"/>
                <w:b/>
                <w:lang w:val="ka-GE"/>
              </w:rPr>
              <w:t>ზ)</w:t>
            </w:r>
            <w:r w:rsidRPr="00790476">
              <w:rPr>
                <w:rFonts w:ascii="Sylfaen" w:hAnsi="Sylfaen"/>
                <w:lang w:val="ka-GE"/>
              </w:rPr>
              <w:t xml:space="preserve"> სადავო კანონქვემდებარე ნორმატიულ აქტის კონსტიტუციურობაზე სრულფასოვანი მსჯელობა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კონსტიტუციური სარჩელით გასაჩივრებული არ არის.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7C0454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5" w:name="_Toc41045964"/>
            <w:bookmarkStart w:id="6" w:name="_GoBack"/>
            <w:permStart w:id="1936157889" w:edGrp="everyone" w:colFirst="0" w:colLast="0"/>
            <w:r w:rsidRPr="00543AC2">
              <w:rPr>
                <w:rFonts w:ascii="Sylfaen" w:eastAsia="Aptos" w:hAnsi="Sylfaen" w:cs="Times New Roman"/>
                <w:kern w:val="2"/>
                <w:lang w:val="ka-GE"/>
                <w14:ligatures w14:val="standardContextual"/>
              </w:rPr>
              <w:t xml:space="preserve">საქართველოს სახალხო დამცველის მიერ პრობლემურად იქნა შეფასებული 2024-2025 წლების განმავლობაში მიღებული საკანონდებლო ცვლილებები, რომელიც „შეკრებებისა და მანიფესტაციების შესახებ“ საქართველოს კანონში, საქართველოს ადმინისტრაციულ სამართალდარღვევათა კოდექსსა და საქართველოს სისხლის სამართლის კოდექსში განხორციელდა. აღნიშნულმა ცვლილებებმა შეცვალა შეკრება მანიფესტაციები ჩატარების წესები და მარეგულირებელი ჩარჩო, რომელიც შეკრების მონაწილეთა/ორგანიზატორთა უფლებამოსილებებს, შეკრების ჩატარებასთან დაკავშირებულ შინაარსობრივ აკრძალვებს, მის საფუძველზე გათვალისწინებულ ადმინისტრაციული პასუხიმგებლობის ზრდასა და სისხლისსამართლებრივი პასუხიმგებლობის შემოღებას ითვალისწინებდა. </w:t>
            </w:r>
          </w:p>
          <w:p w14:paraId="162DB3B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საქართველოს სახალხო დამცველის 2024 წლის საპარლამენტო ანგარიშში აღნიშნულია, რომ საანგარიშო პერიოდში განხორციელებული საკანონდებლო ცვლილებები, რომელთა მიღებამაც მნიშვნელოვნად შეასუსტა [გამოხატვისა და შეკრების] უფლების დაცვის ეროვნული სტანდარტი</w:t>
            </w:r>
            <w:r w:rsidRPr="00543AC2">
              <w:rPr>
                <w:rFonts w:ascii="Sylfaen" w:eastAsia="Aptos" w:hAnsi="Sylfaen" w:cs="Times New Roman"/>
                <w:kern w:val="2"/>
                <w:vertAlign w:val="superscript"/>
                <w:lang w:val="ka-GE"/>
                <w14:ligatures w14:val="standardContextual"/>
              </w:rPr>
              <w:footnoteReference w:id="7"/>
            </w:r>
            <w:r w:rsidRPr="00543AC2">
              <w:rPr>
                <w:rFonts w:ascii="Sylfaen" w:eastAsia="Aptos" w:hAnsi="Sylfaen" w:cs="Times New Roman"/>
                <w:kern w:val="2"/>
                <w:lang w:val="ka-GE"/>
                <w14:ligatures w14:val="standardContextual"/>
              </w:rPr>
              <w:t xml:space="preserve"> უნდა გაუქმდეს.</w:t>
            </w:r>
            <w:r w:rsidRPr="00543AC2">
              <w:rPr>
                <w:rFonts w:ascii="Sylfaen" w:eastAsia="Aptos" w:hAnsi="Sylfaen" w:cs="Times New Roman"/>
                <w:kern w:val="2"/>
                <w:vertAlign w:val="superscript"/>
                <w:lang w:val="ka-GE"/>
                <w14:ligatures w14:val="standardContextual"/>
              </w:rPr>
              <w:footnoteReference w:id="8"/>
            </w:r>
            <w:r w:rsidRPr="00543AC2">
              <w:rPr>
                <w:rFonts w:ascii="Sylfaen" w:eastAsia="Aptos" w:hAnsi="Sylfaen" w:cs="Times New Roman"/>
                <w:kern w:val="2"/>
                <w:lang w:val="ka-GE"/>
                <w14:ligatures w14:val="standardContextual"/>
              </w:rPr>
              <w:t xml:space="preserve"> </w:t>
            </w:r>
          </w:p>
          <w:p w14:paraId="7253686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რაც შეეხება 2025 წელს განხორციელებულ საკანონმდებლო ცვლილებებს, სახალხო დამცველმა ორჯერ მიმართა ეუთოს/დემოკრატიული ინსტიტუტებისა და ადამიანის უფლებათა ოფისს (OSCE/ODIHR) და დაჩქარებული დასკვნის მომზადება მოითხოვა.</w:t>
            </w:r>
            <w:r w:rsidRPr="00543AC2">
              <w:rPr>
                <w:rFonts w:ascii="Sylfaen" w:eastAsia="Aptos" w:hAnsi="Sylfaen" w:cs="Times New Roman"/>
                <w:kern w:val="2"/>
                <w:vertAlign w:val="superscript"/>
                <w:lang w:val="ka-GE"/>
                <w14:ligatures w14:val="standardContextual"/>
              </w:rPr>
              <w:footnoteReference w:id="9"/>
            </w:r>
            <w:r w:rsidRPr="00543AC2">
              <w:rPr>
                <w:rFonts w:ascii="Sylfaen" w:eastAsia="Aptos" w:hAnsi="Sylfaen" w:cs="Times New Roman"/>
                <w:kern w:val="2"/>
                <w:lang w:val="ka-GE"/>
                <w14:ligatures w14:val="standardContextual"/>
              </w:rPr>
              <w:t xml:space="preserve"> ეუთო/ოდირის მიერ მომზადებული დასკვნები ძალზედ კრიტიკულია და საკანონმდებლო ცვლილებების გაუქმების რეკომენდაციას გასცემს. </w:t>
            </w:r>
          </w:p>
          <w:p w14:paraId="04D97F8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აგრეთვე, სახალხო დამცველმა  ინდივიდუალურ ადმინისტრაციულ  სამართალდარღვევათა საქმეებზე თბილისის საქალაქო</w:t>
            </w:r>
            <w:r w:rsidRPr="00543AC2">
              <w:rPr>
                <w:rFonts w:ascii="Sylfaen" w:eastAsia="Aptos" w:hAnsi="Sylfaen" w:cs="Times New Roman"/>
                <w:kern w:val="2"/>
                <w:vertAlign w:val="superscript"/>
                <w:lang w:val="ka-GE"/>
                <w14:ligatures w14:val="standardContextual"/>
              </w:rPr>
              <w:footnoteReference w:id="10"/>
            </w:r>
            <w:r w:rsidRPr="00543AC2">
              <w:rPr>
                <w:rFonts w:ascii="Sylfaen" w:eastAsia="Aptos" w:hAnsi="Sylfaen" w:cs="Times New Roman"/>
                <w:kern w:val="2"/>
                <w:lang w:val="ka-GE"/>
                <w14:ligatures w14:val="standardContextual"/>
              </w:rPr>
              <w:t xml:space="preserve"> და სააპელაციო</w:t>
            </w:r>
            <w:r w:rsidRPr="00543AC2">
              <w:rPr>
                <w:rFonts w:ascii="Sylfaen" w:eastAsia="Aptos" w:hAnsi="Sylfaen" w:cs="Times New Roman"/>
                <w:kern w:val="2"/>
                <w:vertAlign w:val="superscript"/>
                <w:lang w:val="ka-GE"/>
                <w14:ligatures w14:val="standardContextual"/>
              </w:rPr>
              <w:footnoteReference w:id="11"/>
            </w:r>
            <w:r w:rsidRPr="00543AC2">
              <w:rPr>
                <w:rFonts w:ascii="Sylfaen" w:eastAsia="Aptos" w:hAnsi="Sylfaen" w:cs="Times New Roman"/>
                <w:kern w:val="2"/>
                <w:lang w:val="ka-GE"/>
                <w14:ligatures w14:val="standardContextual"/>
              </w:rPr>
              <w:t xml:space="preserve"> სასამართლოში სასამართლოს მეგობრის (Amicus Curiae) მოსაზრებები წარადგინა, რომლებიც სახის ნიღბით ან ნებისმიერი სხვა საშუალებით დაფარვის გამო შეკრების მონაწილეთა ადმინისტრაციული სანქცირებასა და შეკრების ან მანიფესტაციის ორგანიზებისა და ჩატარების გარკვეულ წესების დარღვევას და მათთან დაკავშირებულ საერთაშორისო სტანდარტების მიმოხილვას შეეხებოდა. </w:t>
            </w:r>
          </w:p>
          <w:p w14:paraId="26FF245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სახალხო დამცველის შეფასებით, კონკრეტული საკანონმდებლო რეგულაციები და მათი პრაქტიკაში გამოყენება შეუსაბამოა საქართველოს კონსტიტუციისა და ადამიანის უფლებათა და ძირითად თავისუფლებათა დაცვის ევროპული კონვენციით დაწესებულ სტანდარტებთან. </w:t>
            </w:r>
          </w:p>
          <w:p w14:paraId="2522929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საქართველოს სახალხო დამცველი მიიჩნევს, რომ „შეკრებებისა და მანიფესტაციების შესახებ“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ქვეპუნქტით გათვალისწინებული სახის ნიღბით ან ნებისმიერი სხვა საშუალებით დაფარვის უპირობო ბლანკეტური აკრძალვა, ეწინააღმდეგება საქართველოს კონსტიტუციით გარანტირებულ გამოხატვისა და შეკრების თავისუფლებას. სხვადასხვა საშუალებით სახის დაფარვა, როგორც გამომხატველობითი ფუნქცია, დაცულია შეკრებისა და გამოხატვის თავისუფლებით გათვალისწინებული საერთაშორისო სტანდარტებით. კანონმდებლობით გათვალისწინებული ბლანკეტური  აკრძალვა ზღუდავს შეკრების შინაარსისა და ფორმის არჩევის თავისუფლებას, რომელიც შეკრების თავისუფლების სრულყოფილი რეალიზების განუყოფელი ნაწილია.</w:t>
            </w:r>
          </w:p>
          <w:p w14:paraId="3A5FB64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8" w:name="_Hlk219379939"/>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კანონის მე-11 მუხლის მე-2 პუნქტის </w:t>
            </w:r>
            <w:bookmarkEnd w:id="8"/>
            <w:r w:rsidRPr="00543AC2">
              <w:rPr>
                <w:rFonts w:ascii="Sylfaen" w:eastAsia="Aptos" w:hAnsi="Sylfaen" w:cs="Times New Roman"/>
                <w:kern w:val="2"/>
                <w:lang w:val="ka-GE"/>
                <w14:ligatures w14:val="standardContextual"/>
              </w:rPr>
              <w:t>„ზ“ ქვეპუნქტი კრძალავს იმგვარ შეკრებაში ან მანიფესტაციაში მონაწილეობის მიღებას, რომელიც საქართველოს შინაგან საქმეთა სამინისტროს მოთხოვნით შეწყდა. სადავო ნორმა პრობლემურია, რადგან მოიცავს შეკრების შეწყვეტის ისეთ საფუძვლებს, რომელიც თავის მხრივ, მშვიდობიანი შეკრების დროს არ უნდა ქმნიდეს შეკრების შეწყვეტის ფორმალურ საფუძველს. აღნიშნული რეგლამენტაცია ფართოა და მისი ფორმულირება არ გამორიცხავს ისეთ შემთხვევებს, რომელიც არ უნდა ექვემდებარებოდეს მშვიდობიანი შეკრების უფლებით სარგებლობის შეწყვეტისა და შემდგომში მასში მონაწილეობის გაგრძელების უფლების შეზღუდვას.</w:t>
            </w:r>
          </w:p>
          <w:p w14:paraId="04DFA2F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კანონის მე-11 მუხლის მე-2 პუნქტის „ვ“ ქვეპუნქტი ითვალისწინებს დროებით კონსტრუქციების მოთხოვნის აკრძალვას, თუ ამ კონსტრუქციის მოწყობა საფრთხეს უქმნის შეკრების ან მანიფესტაციის მონაწილეებს ან სხვა პირებს, ხელს უშლის პოლიციის მიერ საზოგადოებრივი წესრიგისა და უსაფრთხოების დაცვას, აფერხებს საწარმოს, დაწესებულების ან ორგანიზაციის ნორმალურ ფუნქციონირებას, მისი მოწყობის გარეშე არსებითად არ ფერხდება შეკრების ან მანიფესტაციის ჩატარება ან/და მისი მოწყობა შეკრების ან მანიფესტაციის ჩატარებას არ უკავშირდება. სახალხო დამცველი მიიჩნევს, რომ დროებითი კონსტრუქციის განთავსება შეკრება მანიფესტაციის კონკრეტულ ფორმას და მისი განხორციელების აუცილებელ საშუალებას წარმოადგენს და ის დაცულია, როგორც კონსტიტუციით ისე საერთაშირისო სამართლის მოთხოვნებით. სადავო ნორმა დროებითი კონსტრუქციის მოწყობის აკრძალვისათვის ითვალისწინებს სხვადასხვა საფუძვლებს, რომელიც ეწინააღმდეგება კონსტიტუციით დაწესებულ შეკრებისა და გამოხატვის თავისუფლების დაცვის სტანდარტს. მოსარჩელე მხარე მიიჩნევს, რომ დროებითი კონსტრუქციის მოწყობის აკრძალვა და მისი აკრძალვისათვის დაწესებული საფუძვლები არის ძალზედ ფართო და განუსაზღვრელი, რაც უფლების თვითნებური შეზღუდვისა და მისი არასწორი ინტერპრეტაციის საფრთხეებს ქმნის. </w:t>
            </w:r>
          </w:p>
          <w:p w14:paraId="127AF4C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„შეკრებებისა და მანიფესტაციების შესახებ“ კანონის მე-11 მუხლის მე-2 პუნქტის „ე“ ქვეპუნქტით გათვალისწინებული განზრახ შექმნან დაბრკოლებები ხალხის ან ტრანსპორტის გადაადგილებისთვის, აგრეთვე, კანონის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პუნქტის შესაბამისად, დაუშვებელია ტრანსპორტის ან ხალხის სავალი ნაწილის ხელოვნურად გადაკეტვა, თუ ამას არ მოითხოვს შეკრების ან მანიფესტაციის მონაწილეთა რაოდენობა. სახალხო დამცველი მიიჩნევს, რომ სადავო ნორმები ბუნდოვანია და მათი სადავო ნორმატიული შინაარსი ვერ აკმაყოფილებს კანონის განჭვრეტადობის მოთხოვნებს და ეწინააღმდეგება კონსტიტუციით გარანტირებულ შეკრებისა და გამოხატვის თავისუფლებას. </w:t>
            </w:r>
          </w:p>
          <w:p w14:paraId="120C7DF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შესაბამისად, „შეკრებებისა და მანიფესტაციების შესახებ“ საქართველოს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„ე“, „ვ“, „ზ“ ქვეპუნქტები და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პუნქტი ეწინააღმდეგება საქართველოს კონსტიტუციის მე-17 მუხლის პირველი პუნქტსა და 21-ე მუხლის პირველი პუნქტს.</w:t>
            </w:r>
          </w:p>
          <w:p w14:paraId="044904C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გასათვალისწინებელია, ისიც, რომ შეკრებისა და მანიფესტაციის ჩატარების წესებთან დაკავშირებული შინაარსობრივი აკრძალვების და მათ მიერ უფლების შეზღუდვის ინტენსივობას ზრდის დაწესებული პასუხიმგებლობის ფორმები, რაც თავის მხრივ ეწინააღმდეგება საქართველოს კონსტიტუციის მოთხოვნებს. </w:t>
            </w:r>
          </w:p>
          <w:p w14:paraId="0049524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9" w:name="_Hlk219384630"/>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ადმინისტრაციულ</w:t>
            </w:r>
            <w:r w:rsidRPr="00543AC2">
              <w:rPr>
                <w:rFonts w:ascii="Sylfaen" w:eastAsia="Aptos" w:hAnsi="Sylfaen" w:cs="Times New Roman"/>
                <w:kern w:val="2"/>
                <w:lang w:val="ka-GE"/>
                <w14:ligatures w14:val="standardContextual"/>
              </w:rPr>
              <w:t xml:space="preserve">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ნაწილებით </w:t>
            </w:r>
            <w:bookmarkEnd w:id="9"/>
            <w:r w:rsidRPr="00543AC2">
              <w:rPr>
                <w:rFonts w:ascii="Sylfaen" w:eastAsia="Aptos" w:hAnsi="Sylfaen" w:cs="Times New Roman"/>
                <w:kern w:val="2"/>
                <w:lang w:val="ka-GE"/>
                <w14:ligatures w14:val="standardContextual"/>
              </w:rPr>
              <w:t xml:space="preserve">გათვალისწინებული პასუხიმგებლობის უალტერნატივო და ყველაზე ინტენსიური ფორმის - ადმინისტრაციული პატიმრობის დაწესება, აგრეთვე, საგამონაკლისო წერით განსაზღვრული ჯარიმის ოდენობა არაკონსტიტუციურია და ეწინააღმდეგება საქართველოს კონსტიტუციით განსაზღვრულ სასჯელის პროპორციულობის მოთხოვნებს, რასაც „მსუსხავი ეფექტი“ აქვს და არათანაზომიერად ზღუდავს შეკრებისა და გამოხატვის თავისუფლებას. </w:t>
            </w:r>
          </w:p>
          <w:p w14:paraId="17E5938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ა</w:t>
            </w:r>
            <w:r w:rsidRPr="00543AC2">
              <w:rPr>
                <w:rFonts w:ascii="Sylfaen" w:eastAsia="Aptos" w:hAnsi="Sylfaen" w:cs="Times New Roman"/>
                <w:kern w:val="2"/>
                <w:lang w:val="ka-GE"/>
                <w14:ligatures w14:val="standardContextual"/>
              </w:rPr>
              <w:t xml:space="preserve">სევე, სახალხო დამცველი პრობლემურად მიიჩნევს, </w:t>
            </w:r>
            <w:r w:rsidRPr="00543AC2">
              <w:rPr>
                <w:rFonts w:ascii="Sylfaen" w:eastAsia="Aptos" w:hAnsi="Sylfaen" w:cs="Sylfaen"/>
                <w:kern w:val="2"/>
                <w:lang w:val="ka-GE"/>
                <w14:ligatures w14:val="standardContextual"/>
              </w:rPr>
              <w:t>ადმინისტრაციული</w:t>
            </w:r>
            <w:r w:rsidRPr="00543AC2">
              <w:rPr>
                <w:rFonts w:ascii="Sylfaen" w:eastAsia="Aptos" w:hAnsi="Sylfaen" w:cs="Times New Roman"/>
                <w:kern w:val="2"/>
                <w:lang w:val="ka-GE"/>
                <w14:ligatures w14:val="standardContextual"/>
              </w:rPr>
              <w:t xml:space="preserve">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მე-5 ნაწილის </w:t>
            </w:r>
            <w:r w:rsidRPr="00543AC2">
              <w:rPr>
                <w:rFonts w:ascii="Sylfaen" w:eastAsia="Aptos" w:hAnsi="Sylfaen" w:cs="Times New Roman"/>
                <w:i/>
                <w:iCs/>
                <w:kern w:val="2"/>
                <w:lang w:val="ka-GE"/>
                <w14:ligatures w14:val="standardContextual"/>
              </w:rPr>
              <w:t>2025 წლის 16 ოქტომბრამდე მოქმედი რედაქციას.</w:t>
            </w:r>
            <w:r w:rsidRPr="00543AC2">
              <w:rPr>
                <w:rFonts w:ascii="Sylfaen" w:eastAsia="Aptos" w:hAnsi="Sylfaen" w:cs="Times New Roman"/>
                <w:kern w:val="2"/>
                <w:lang w:val="ka-GE"/>
                <w14:ligatures w14:val="standardContextual"/>
              </w:rPr>
              <w:t xml:space="preserve"> მიუხედავად იმისა, რომ სადავო ნორმა ფორმალურად ძალადაკარგულია, მას აქვს განგრძობადი ეფექტი და გამოყენებადია პრაქტიკაში, რაც მას კონსტიტუციით დაცული უფლებათა დარღვევის რესურს ანიჭებს. კერძოდ, სადავო ნორმით განსაზღვრული პასუხიმგებლობის შემადგენლობა და სანქციის ინტენსიურობა ეწინააღმდეგება სასჯელის პროპორციულობის, შეკრებისა და გამოხატვის თავისუფლების მოთხოვნებს.</w:t>
            </w:r>
          </w:p>
          <w:p w14:paraId="5D589A6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10" w:name="_Hlk219384671"/>
            <w:r w:rsidRPr="00543AC2">
              <w:rPr>
                <w:rFonts w:ascii="Sylfaen" w:eastAsia="Aptos" w:hAnsi="Sylfaen" w:cs="Times New Roman"/>
                <w:kern w:val="2"/>
                <w:lang w:val="ka-GE"/>
                <w14:ligatures w14:val="standardContextual"/>
              </w:rPr>
              <w:t xml:space="preserve">საქართველოს სისხლის სამართლის კოდექსის 347-ე მუხლის პირველი, მე-2, მე-3 და მე-4 ნაწილებით </w:t>
            </w:r>
            <w:bookmarkEnd w:id="10"/>
            <w:r w:rsidRPr="00543AC2">
              <w:rPr>
                <w:rFonts w:ascii="Sylfaen" w:eastAsia="Aptos" w:hAnsi="Sylfaen" w:cs="Times New Roman"/>
                <w:kern w:val="2"/>
                <w:lang w:val="ka-GE"/>
                <w14:ligatures w14:val="standardContextual"/>
              </w:rPr>
              <w:t xml:space="preserve">დაწესებული სისხლისსამართლებრივი პასუხიმგებლობა, რომელიც ადმინისტრაციულსახდელდადებული პირის მიერ იმავე ქმედების განმეორებით  ჩადენისათვის შეკრების მონაწილის, მათ შორის არასრულწლოვანისა და ორგანიზატორის მიმართ დაწესებული თავისუფლების აღკვეთა არაკონსტიტუციურია. მოსარჩელე მხარე მიიჩნევს, რომ კონკრეტული ქმედებებისათვის, რომელიც მშვიდობიანი შეკრების თავისუფლების რეალიზაციის გამომხატველობით ფორმას წარმოადგენს სისხლისსამართლებრივი პასუხიმგებლობის დაწესება არ შეესაბამება საერთაშორისო სტანდარტებს. აგრეთვე, სადავო ნორმები ვერ აკმაყოფილებს პასუხიმგებლობის დამდგენ ნორმათა მიმართ დაყენებულ განსაზღვრულობისა და განჭვრეტადობის კონსტიტუციურ სტანდარტს და ზღუდავს გამოხატვისა და შეკრების თავისუფლებას, სანქციის ინტენსიურობა კი ეწინააღმდეგება სასჯელის პროპორციულობის პრინციპს. </w:t>
            </w:r>
          </w:p>
          <w:p w14:paraId="2B29124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აგრეთვე, საქართველოს 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ნაწილებით გათვალსწინებული უალტერნატივო ადმინისტრაციული პატიმრობა და საქართველოს სისხლის სამართლის კოდექსის 347-ე მუხლის პირველი, მე-2, მე-3 და მე-4 ნაწილებით გათვალისწინებული თავისუფლების აღკვეთა ეწინააღმდეგება საქართველოს კონსტიტუციის მე-13 მუხლის 1-ლი პუნქტით გარანტირებულ თავისუფლების უფლებას.</w:t>
            </w:r>
          </w:p>
          <w:p w14:paraId="61AF398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1A3F0D65" w14:textId="77777777" w:rsidR="00543AC2" w:rsidRPr="00543AC2" w:rsidRDefault="00543AC2" w:rsidP="00BD1D1A">
            <w:pPr>
              <w:numPr>
                <w:ilvl w:val="0"/>
                <w:numId w:val="20"/>
              </w:numPr>
              <w:spacing w:line="278" w:lineRule="auto"/>
              <w:contextualSpacing/>
              <w:rPr>
                <w:rFonts w:ascii="Sylfaen" w:eastAsia="Aptos" w:hAnsi="Sylfaen" w:cs="Times New Roman"/>
                <w:b/>
                <w:i/>
                <w:iCs/>
                <w:kern w:val="2"/>
                <w:lang w:val="ka-GE"/>
                <w14:ligatures w14:val="standardContextual"/>
              </w:rPr>
            </w:pPr>
            <w:r w:rsidRPr="00543AC2">
              <w:rPr>
                <w:rFonts w:ascii="Sylfaen" w:eastAsia="Aptos" w:hAnsi="Sylfaen" w:cs="Sylfaen"/>
                <w:b/>
                <w:i/>
                <w:iCs/>
                <w:kern w:val="2"/>
                <w:lang w:val="ka-GE"/>
                <w14:ligatures w14:val="standardContextual"/>
              </w:rPr>
              <w:t>გამოხატვისა</w:t>
            </w:r>
            <w:r w:rsidRPr="00543AC2">
              <w:rPr>
                <w:rFonts w:ascii="Sylfaen" w:eastAsia="Aptos" w:hAnsi="Sylfaen" w:cs="Times New Roman"/>
                <w:b/>
                <w:i/>
                <w:iCs/>
                <w:kern w:val="2"/>
                <w:lang w:val="ka-GE"/>
                <w14:ligatures w14:val="standardContextual"/>
              </w:rPr>
              <w:t xml:space="preserve"> </w:t>
            </w:r>
            <w:r w:rsidRPr="00543AC2">
              <w:rPr>
                <w:rFonts w:ascii="Sylfaen" w:eastAsia="Aptos" w:hAnsi="Sylfaen" w:cs="Sylfaen"/>
                <w:b/>
                <w:i/>
                <w:iCs/>
                <w:kern w:val="2"/>
                <w:lang w:val="ka-GE"/>
                <w14:ligatures w14:val="standardContextual"/>
              </w:rPr>
              <w:t>და</w:t>
            </w:r>
            <w:r w:rsidRPr="00543AC2">
              <w:rPr>
                <w:rFonts w:ascii="Sylfaen" w:eastAsia="Aptos" w:hAnsi="Sylfaen" w:cs="Times New Roman"/>
                <w:b/>
                <w:i/>
                <w:iCs/>
                <w:kern w:val="2"/>
                <w:lang w:val="ka-GE"/>
                <w14:ligatures w14:val="standardContextual"/>
              </w:rPr>
              <w:t xml:space="preserve"> </w:t>
            </w:r>
            <w:r w:rsidRPr="00543AC2">
              <w:rPr>
                <w:rFonts w:ascii="Sylfaen" w:eastAsia="Aptos" w:hAnsi="Sylfaen" w:cs="Sylfaen"/>
                <w:b/>
                <w:i/>
                <w:iCs/>
                <w:kern w:val="2"/>
                <w:lang w:val="ka-GE"/>
                <w14:ligatures w14:val="standardContextual"/>
              </w:rPr>
              <w:t>შეკრების</w:t>
            </w:r>
            <w:r w:rsidRPr="00543AC2">
              <w:rPr>
                <w:rFonts w:ascii="Sylfaen" w:eastAsia="Aptos" w:hAnsi="Sylfaen" w:cs="Times New Roman"/>
                <w:b/>
                <w:i/>
                <w:iCs/>
                <w:kern w:val="2"/>
                <w:lang w:val="ka-GE"/>
                <w14:ligatures w14:val="standardContextual"/>
              </w:rPr>
              <w:t xml:space="preserve"> </w:t>
            </w:r>
            <w:r w:rsidRPr="00543AC2">
              <w:rPr>
                <w:rFonts w:ascii="Sylfaen" w:eastAsia="Aptos" w:hAnsi="Sylfaen" w:cs="Sylfaen"/>
                <w:b/>
                <w:i/>
                <w:iCs/>
                <w:kern w:val="2"/>
                <w:lang w:val="ka-GE"/>
                <w14:ligatures w14:val="standardContextual"/>
              </w:rPr>
              <w:t>თავისუფლება</w:t>
            </w:r>
            <w:bookmarkEnd w:id="5"/>
          </w:p>
          <w:p w14:paraId="7FF1A03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მე</w:t>
            </w:r>
            <w:r w:rsidRPr="00543AC2">
              <w:rPr>
                <w:rFonts w:ascii="Sylfaen" w:eastAsia="Aptos" w:hAnsi="Sylfaen" w:cs="Times New Roman"/>
                <w:kern w:val="2"/>
                <w:lang w:val="ka-GE"/>
                <w14:ligatures w14:val="standardContextual"/>
              </w:rPr>
              <w:t xml:space="preserve">-17 </w:t>
            </w:r>
            <w:r w:rsidRPr="00543AC2">
              <w:rPr>
                <w:rFonts w:ascii="Sylfaen" w:eastAsia="Aptos" w:hAnsi="Sylfaen" w:cs="Sylfaen"/>
                <w:kern w:val="2"/>
                <w:lang w:val="ka-GE"/>
                <w14:ligatures w14:val="standardContextual"/>
              </w:rPr>
              <w:t>მუხლის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პირველი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პუნქტის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თანახმად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თავისუფლება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დაცულია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დაუშვებელია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ადამიანის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დევნა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ხოლო</w:t>
            </w:r>
            <w:r w:rsidRPr="00543AC2">
              <w:rPr>
                <w:rFonts w:ascii="Sylfaen" w:eastAsia="Aptos" w:hAnsi="Sylfaen" w:cs="Times New Roman"/>
                <w:kern w:val="2"/>
                <w:lang w:val="ka-GE"/>
                <w14:ligatures w14:val="standardContextual"/>
              </w:rPr>
              <w:t>, 21-</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პირველი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პუნქტი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განამტკიცებს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წინასწარი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ნებართვის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გარეშე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საჯაროდ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უიარაღოდ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lastRenderedPageBreak/>
              <w:t>უფლებას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გარდა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რომლებიც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არიან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თავდაცვის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ძალების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სახელმწიფო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საზოგადოებრივი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უსაფრთხოების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დაცვაზე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პასუხისმგებელი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ორგანოს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შემადგენლობაში</w:t>
            </w:r>
            <w:r w:rsidRPr="00543AC2">
              <w:rPr>
                <w:rFonts w:ascii="Sylfaen" w:eastAsia="Aptos" w:hAnsi="Sylfaen" w:cs="Times New Roman"/>
                <w:kern w:val="2"/>
                <w:lang w:val="ka-GE"/>
                <w14:ligatures w14:val="standardContextual"/>
              </w:rPr>
              <w:t>.</w:t>
            </w:r>
          </w:p>
          <w:p w14:paraId="739D98C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საკონსტიტუციო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სასამართლომ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არაერთხელ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გაუსვა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ხაზი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დემოკრატიულ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საზოგადოებაში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თავისუფლების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მნიშვნელობას</w:t>
            </w:r>
            <w:r w:rsidRPr="00543AC2">
              <w:rPr>
                <w:rFonts w:ascii="Sylfaen" w:eastAsia="Aptos" w:hAnsi="Sylfaen" w:cs="Times New Roman"/>
                <w:kern w:val="2"/>
                <w:lang w:val="ka-GE"/>
                <w14:ligatures w14:val="standardContextual"/>
              </w:rPr>
              <w:t>:</w:t>
            </w:r>
            <w:r w:rsidRPr="00543AC2">
              <w:rPr>
                <w:rFonts w:ascii="Sylfaen" w:eastAsia="Aptos" w:hAnsi="Sylfaen" w:cs="Times New Roman"/>
                <w:bCs/>
                <w:kern w:val="2"/>
                <w:lang w:val="ka-GE"/>
                <w14:ligatures w14:val="standardContextual"/>
              </w:rPr>
              <w:t xml:space="preserve"> </w:t>
            </w:r>
            <w:r w:rsidRPr="00543AC2">
              <w:rPr>
                <w:rFonts w:ascii="Sylfaen" w:eastAsia="Aptos" w:hAnsi="Sylfaen" w:cs="Times New Roman"/>
                <w:kern w:val="2"/>
                <w:lang w:val="ka-GE"/>
                <w14:ligatures w14:val="standardContextual"/>
              </w:rPr>
              <w:t>„</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თავისუფლების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დემოკრატიული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საზოგადოების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ფუნდამენტურ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ფუნქციურ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ელემენტს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წარმოადგენს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საზოგადოების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განვითარების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ადამიანის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უზრუნველყოფისათვის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აუცილებელ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საფუძველს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ქმნის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როგორც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ერთ</w:t>
            </w:r>
            <w:r w:rsidRPr="00543AC2">
              <w:rPr>
                <w:rFonts w:ascii="Sylfaen" w:eastAsia="Aptos" w:hAnsi="Sylfaen" w:cs="Times New Roman"/>
                <w:kern w:val="2"/>
                <w:lang w:val="ka-GE"/>
                <w14:ligatures w14:val="standardContextual"/>
              </w:rPr>
              <w:t>-</w:t>
            </w:r>
            <w:r w:rsidRPr="00543AC2">
              <w:rPr>
                <w:rFonts w:ascii="Sylfaen" w:eastAsia="Aptos" w:hAnsi="Sylfaen" w:cs="Sylfaen"/>
                <w:kern w:val="2"/>
                <w:lang w:val="ka-GE"/>
                <w14:ligatures w14:val="standardContextual"/>
              </w:rPr>
              <w:t>ერთი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ფორმა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თავისუფალი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დემოკრატიული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საზოგადოების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თითოეული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წევრის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ინტერესებისა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მისწრაფებების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რეალიზებას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უწყობს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ხელს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საზოგადოებისთვის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მნიშვნელოვანი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საკითხების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განხილვის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მიზნით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შესაძლებლობა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დემოკრატიული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მმართველობის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განუყოფელი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ნაწილია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თანაბარი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სრულფასოვანი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სარგებლობის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შესაძლებლობა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საზოგადოების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ღიაობის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დემოკრატიულობის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ხარისხს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განსაზღვრავს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ამასთან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ერთად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აბსოლუტური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ხასიათის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ისევე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როგორც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თავისუფლების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სხვა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ფორმების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შეზღუდვა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დასაშვებია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გათვალისწინებული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ლეგიტიმური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საფუძვლის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არსებობის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სხვა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პრინციპების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უზრუნველყოფის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მიზნით</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2"/>
            </w:r>
          </w:p>
          <w:p w14:paraId="7FFC03D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განსახილველ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შემთხვევაში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გამომდინარე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იქედან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სადავო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ნორმებით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იზღუდება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კონკრეტულ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პირთა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გზით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გამოხატონ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საკუთარი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სადავო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ნორმებს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თანაბარი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მიმართება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გააჩნია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მე</w:t>
            </w:r>
            <w:r w:rsidRPr="00543AC2">
              <w:rPr>
                <w:rFonts w:ascii="Sylfaen" w:eastAsia="Aptos" w:hAnsi="Sylfaen" w:cs="Times New Roman"/>
                <w:kern w:val="2"/>
                <w:lang w:val="ka-GE"/>
                <w14:ligatures w14:val="standardContextual"/>
              </w:rPr>
              <w:t xml:space="preserve">-17 </w:t>
            </w:r>
            <w:r w:rsidRPr="00543AC2">
              <w:rPr>
                <w:rFonts w:ascii="Sylfaen" w:eastAsia="Aptos" w:hAnsi="Sylfaen" w:cs="Sylfaen"/>
                <w:kern w:val="2"/>
                <w:lang w:val="ka-GE"/>
                <w14:ligatures w14:val="standardContextual"/>
              </w:rPr>
              <w:t>მუხლის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პირველ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პუნქტთან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21-</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პირველ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პუნქტთან</w:t>
            </w:r>
            <w:r w:rsidRPr="00543AC2">
              <w:rPr>
                <w:rFonts w:ascii="Sylfaen" w:eastAsia="Aptos" w:hAnsi="Sylfaen" w:cs="Times New Roman"/>
                <w:kern w:val="2"/>
                <w:lang w:val="ka-GE"/>
                <w14:ligatures w14:val="standardContextual"/>
              </w:rPr>
              <w:t xml:space="preserve">. </w:t>
            </w:r>
          </w:p>
          <w:p w14:paraId="022CCD7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საკონსტიტუციო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სასამართლომ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აღნიშნული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ურთიერთმიმართებასთან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დაკავშირებით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განმარტა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3"/>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24-</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14:ligatures w14:val="standardContextual"/>
              </w:rPr>
              <w:t xml:space="preserve"> </w:t>
            </w:r>
            <w:r w:rsidRPr="00543AC2">
              <w:rPr>
                <w:rFonts w:ascii="Sylfaen" w:eastAsia="Aptos" w:hAnsi="Sylfaen" w:cs="Sylfaen"/>
                <w:kern w:val="2"/>
                <w:lang w:val="ka-GE"/>
                <w14:ligatures w14:val="standardContextual"/>
              </w:rPr>
              <w:t>მუხლი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თავისუფლების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სხვადასხვა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ასპექტებს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შეიცავს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აღნიშნული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პირველი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პუნქტით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დაცულია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ინფორმაციის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გავრცელების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ზეპირად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წერილობით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სხვაგვარი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საშუალებით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თავისუფლების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გავრცელების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შესაძლებლობის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გარანტიებს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შეიცავს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დაცულია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ადამიანის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შეხედულებები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რწმენა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ინფორმაცია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ასევე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საშუალებები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რომლებიც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მათი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გამოთქმისა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გავრცელებისათვის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შერჩეული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შორის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პრესა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ტელევიზია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ინფორმაციის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გავრცელების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სხვა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საშუალებები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24-</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სფეროს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იმდენად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უკავშირდება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რამდენადაც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გავრცელების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ერთ</w:t>
            </w:r>
            <w:r w:rsidRPr="00543AC2">
              <w:rPr>
                <w:rFonts w:ascii="Sylfaen" w:eastAsia="Aptos" w:hAnsi="Sylfaen" w:cs="Times New Roman"/>
                <w:kern w:val="2"/>
                <w:lang w:val="ka-GE"/>
                <w14:ligatures w14:val="standardContextual"/>
              </w:rPr>
              <w:t>-</w:t>
            </w:r>
            <w:r w:rsidRPr="00543AC2">
              <w:rPr>
                <w:rFonts w:ascii="Sylfaen" w:eastAsia="Aptos" w:hAnsi="Sylfaen" w:cs="Sylfaen"/>
                <w:kern w:val="2"/>
                <w:lang w:val="ka-GE"/>
                <w14:ligatures w14:val="standardContextual"/>
              </w:rPr>
              <w:t>ერთ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საშუალებას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წარმოადგენს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ადამიანთა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თავყრილობას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მსვლელობას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რომელიც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მოკლებულია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იდეას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ემსახურება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ინფორმაციის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გაზიარებას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გავრცელებას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არაფერი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აქვს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საერთო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უფლებასთან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კონსტიტუციურ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მიზანი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შინაარსი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აქცევს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განაპირობებს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ბუნებრივ</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არსებით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კავშირს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24-</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25-</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მუხლებს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შორის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მხრივ</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25-</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რომელიც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ადამიანთა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ჯგუფის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მიერ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კოლექტიურ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შესაძლებლობას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იცავს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24-</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გაგრძელებას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წარმოადგენს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ამრიგად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საკანონმდებლო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ნორმას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რომელიც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ან</w:t>
            </w:r>
            <w:r w:rsidRPr="00543AC2">
              <w:rPr>
                <w:rFonts w:ascii="Sylfaen" w:eastAsia="Aptos" w:hAnsi="Sylfaen" w:cs="Times New Roman"/>
                <w:kern w:val="2"/>
                <w:lang w:val="ka-GE"/>
                <w14:ligatures w14:val="standardContextual"/>
              </w:rPr>
              <w:t>/</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ჩატარების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ფორმით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lastRenderedPageBreak/>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შესაძლებლობას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ადგილს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შინაარსს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ფორმას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უკავშირდება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24-</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25-</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მუხლებთან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თანაბარი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მიმართება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შეიძლება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ჰქონდეს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4"/>
            </w:r>
          </w:p>
          <w:p w14:paraId="0BD401A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ამრიგად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საკონსტიტუციო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სასამართლოს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მიერ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დადგენილი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პრაქტიკის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შესაბამისად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ინსტრუმენტულ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წარმოადგენს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რეალიზებისთვის</w:t>
            </w:r>
            <w:r w:rsidRPr="00543AC2">
              <w:rPr>
                <w:rFonts w:ascii="Sylfaen" w:eastAsia="Aptos" w:hAnsi="Sylfaen" w:cs="Times New Roman"/>
                <w:kern w:val="2"/>
                <w:lang w:val="ka-GE"/>
                <w14:ligatures w14:val="standardContextual"/>
              </w:rPr>
              <w:t>. „</w:t>
            </w:r>
            <w:r w:rsidRPr="00543AC2">
              <w:rPr>
                <w:rFonts w:ascii="Sylfaen" w:eastAsia="Aptos" w:hAnsi="Sylfaen" w:cs="Sylfaen"/>
                <w:kern w:val="2"/>
                <w:lang w:val="ka-GE"/>
                <w14:ligatures w14:val="standardContextual"/>
              </w:rPr>
              <w:t>შეკრებისა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როგორც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სპეციალურ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ფორმას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ორი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თანაბრად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მნიშვნელოვანი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უფლებისაგან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განუყოფელი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ასპექტი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გააჩნია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როგორც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ფორმა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ფორმალური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მხარე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კონკრეტული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რომელსაც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ან</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ემსახურება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ინსტრუმენტული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რომელიც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მოსარგებლე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პირს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მისი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პოლიტიკური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სოციალური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არტისტული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რელიგიური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w:t>
            </w:r>
            <w:r w:rsidRPr="00543AC2">
              <w:rPr>
                <w:rFonts w:ascii="Sylfaen" w:eastAsia="Aptos" w:hAnsi="Sylfaen" w:cs="Times New Roman"/>
                <w:kern w:val="2"/>
                <w:lang w:val="ka-GE"/>
                <w14:ligatures w14:val="standardContextual"/>
              </w:rPr>
              <w:t>.</w:t>
            </w:r>
            <w:r w:rsidRPr="00543AC2">
              <w:rPr>
                <w:rFonts w:ascii="Sylfaen" w:eastAsia="Aptos" w:hAnsi="Sylfaen" w:cs="Sylfaen"/>
                <w:kern w:val="2"/>
                <w:lang w:val="ka-GE"/>
                <w14:ligatures w14:val="standardContextual"/>
              </w:rPr>
              <w:t>შ</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გრძნობებისა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შეხედულებების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შესაძლებლობას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აძლევს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შეიძლება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იყოს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პოლიტიკური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საქმიანობის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განუყოფელი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ელემენტი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ემსახურებოდეს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აზრის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გამოხატვას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ინფორმაციის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მიღებასა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გავრცელებას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w:t>
            </w:r>
            <w:r w:rsidRPr="00543AC2">
              <w:rPr>
                <w:rFonts w:ascii="Sylfaen" w:eastAsia="Aptos" w:hAnsi="Sylfaen" w:cs="Times New Roman"/>
                <w:kern w:val="2"/>
                <w:lang w:val="ka-GE"/>
                <w14:ligatures w14:val="standardContextual"/>
              </w:rPr>
              <w:t>.</w:t>
            </w:r>
            <w:r w:rsidRPr="00543AC2">
              <w:rPr>
                <w:rFonts w:ascii="Sylfaen" w:eastAsia="Aptos" w:hAnsi="Sylfaen" w:cs="Sylfaen"/>
                <w:kern w:val="2"/>
                <w:lang w:val="ka-GE"/>
                <w14:ligatures w14:val="standardContextual"/>
              </w:rPr>
              <w:t>შ</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სწორედ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შინაარსით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კონსტიტუციის</w:t>
            </w:r>
            <w:r w:rsidRPr="00543AC2">
              <w:rPr>
                <w:rFonts w:ascii="Sylfaen" w:eastAsia="Aptos" w:hAnsi="Sylfaen" w:cs="Times New Roman"/>
                <w:kern w:val="2"/>
                <w:lang w:val="ka-GE"/>
                <w14:ligatures w14:val="standardContextual"/>
              </w:rPr>
              <w:t xml:space="preserve"> 25-</w:t>
            </w:r>
            <w:r w:rsidRPr="00543AC2">
              <w:rPr>
                <w:rFonts w:ascii="Sylfaen" w:eastAsia="Aptos" w:hAnsi="Sylfaen" w:cs="Sylfaen"/>
                <w:kern w:val="2"/>
                <w:lang w:val="ka-GE"/>
                <w14:ligatures w14:val="standardContextual"/>
              </w:rPr>
              <w:t>ე</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მუხლით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ინსტრუმენტული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ასეთ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შემთხვევაში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შეკრებისა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შეზღუდვის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საფუძვლები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შეიძლება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იყოს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იდენტური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შეზღუდვის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საფუძვლებისა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რომლის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რეალიზებასაც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ემსახურება</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5"/>
            </w:r>
          </w:p>
          <w:p w14:paraId="5F5094A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კონსტიტუციის 21-ე მუხლის პირველი პუნქტით დაცულია ისეთი შეკრება ან მანიფესტაცია, რომელიც მიმართულია გარკვეული აზრის დაფიქსირების, სოლიდარობის, პროტესტის, მოთხოვნისა თუ დამოკიდებულების გამოხატვისაკენ. სწორედ შეკრების უფლება ანიჭებს ადამიანებს შესაძლებლობას, გაერთიანდნენ გარკვეული საკითხების ირგვლივ, დააფიქსირონ საზოგადოებრივი აზრი, გამოხატონ საკუთარი პრეტენზიები ანდა პროტესტის მეშვეობით გავლენა მოახდინონ პოლიტიკურ პროცესებზე. ამასთანავე, შეკრების უფლებას კრიტიკული მნიშვნელობა აქვს, მათ შორის, იმ იდეების და მიზნების წარმოჩენის და საჯარო დისკუსიის საგნად ქცევისთვის, რომელიც ხშირად არაპოპულარულია პირთა გარკვეული ჯგუფებისათვის ან სულაც უმცირესობის იდეებსა და მიზნებს წარმოადგენს. ამდენად, ვინაიდან შეკრებისა და მანიფესტაციის თავისუფლებას სასიცოცხლო დატვირთვა აქვს აქტიური სამოქალაქო საზოგადოების ფორმირებისა და ეფექტიანი დემოკრატიული მმართველობის ჩამოყალიბებისათვის, </w:t>
            </w:r>
            <w:r w:rsidRPr="00543AC2">
              <w:rPr>
                <w:rFonts w:ascii="Sylfaen" w:eastAsia="Aptos" w:hAnsi="Sylfaen" w:cs="Times New Roman"/>
                <w:b/>
                <w:bCs/>
                <w:kern w:val="2"/>
                <w:lang w:val="ka-GE"/>
                <w14:ligatures w14:val="standardContextual"/>
              </w:rPr>
              <w:t>სახელმწიფოს მხრიდან ამ უფლების უგულებელყოფა, მისი გაუმართლებელი შეზღუდვა, დაუშვებელია.</w:t>
            </w:r>
            <w:r w:rsidRPr="00543AC2">
              <w:rPr>
                <w:rFonts w:ascii="Sylfaen" w:eastAsia="Aptos" w:hAnsi="Sylfaen" w:cs="Times New Roman"/>
                <w:b/>
                <w:bCs/>
                <w:kern w:val="2"/>
                <w:vertAlign w:val="superscript"/>
                <w:lang w:val="ka-GE"/>
                <w14:ligatures w14:val="standardContextual"/>
              </w:rPr>
              <w:footnoteReference w:id="16"/>
            </w:r>
          </w:p>
          <w:p w14:paraId="3163967D"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შეკრების უფლების სათანადო გარანტირების განსაკუთრებულ მნიშვნელობას ხაზს უსვამს ის გარემოება, რომ საკუთარ, ავტონომიურ შინაარსთან ერთად, მას ინსტრუმენტული ხასიათიც გააჩნია. </w:t>
            </w:r>
            <w:r w:rsidRPr="00543AC2">
              <w:rPr>
                <w:rFonts w:ascii="Sylfaen" w:eastAsia="Aptos" w:hAnsi="Sylfaen" w:cs="Times New Roman"/>
                <w:b/>
                <w:bCs/>
                <w:kern w:val="2"/>
                <w:lang w:val="ka-GE"/>
                <w14:ligatures w14:val="standardContextual"/>
              </w:rPr>
              <w:t>საქართველოს საკონსტიტუციო სასამართლოს არაერთხელ გაუსვამს ხაზი შეკრებისა და გამოხატვის თავისუფლებების მჭიდრო ურთიერთკავშირის შესახებ.</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შეკრება და მანიფესტაცია გამოხატვის ერთ-ერთ უმთავრეს ფორმას წარმოადგენს. ეს ორი კონსტიტუციური უფლება კი, ერთობლივად, სასიცოცხლოდ მნიშვნელოვანია სხვა კონსტიტუციური უფლებების ეფექტიანი რეალიზებისათვის.</w:t>
            </w:r>
            <w:r w:rsidRPr="00543AC2">
              <w:rPr>
                <w:rFonts w:ascii="Sylfaen" w:eastAsia="Aptos" w:hAnsi="Sylfaen" w:cs="Times New Roman"/>
                <w:b/>
                <w:bCs/>
                <w:kern w:val="2"/>
                <w:vertAlign w:val="superscript"/>
                <w:lang w:val="ka-GE"/>
                <w14:ligatures w14:val="standardContextual"/>
              </w:rPr>
              <w:footnoteReference w:id="17"/>
            </w:r>
          </w:p>
          <w:p w14:paraId="5490FD1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ისიც, რომ შეკრების კონსტიტუციურ უფლებას გააჩნია, როგორც </w:t>
            </w:r>
            <w:r w:rsidRPr="00543AC2">
              <w:rPr>
                <w:rFonts w:ascii="Sylfaen" w:eastAsia="Aptos" w:hAnsi="Sylfaen" w:cs="Times New Roman"/>
                <w:b/>
                <w:bCs/>
                <w:kern w:val="2"/>
                <w:lang w:val="ka-GE"/>
                <w14:ligatures w14:val="standardContextual"/>
              </w:rPr>
              <w:t>პოზიტიური, ისე ნეგატიური ასპექტები,</w:t>
            </w:r>
            <w:r w:rsidRPr="00543AC2">
              <w:rPr>
                <w:rFonts w:ascii="Sylfaen" w:eastAsia="Aptos" w:hAnsi="Sylfaen" w:cs="Times New Roman"/>
                <w:kern w:val="2"/>
                <w:lang w:val="ka-GE"/>
                <w14:ligatures w14:val="standardContextual"/>
              </w:rPr>
              <w:t xml:space="preserve"> რაც სახელმწიფოსაგან მოითხოვს არა მხოლოდ უფლებაში გაუმართლებელი ჩარევისაგან თავის შეკავებას, არამედ კონკრეტული პოზიტიური ნაბიჯების გადადგმას, რათა </w:t>
            </w:r>
            <w:r w:rsidRPr="00543AC2">
              <w:rPr>
                <w:rFonts w:ascii="Sylfaen" w:eastAsia="Aptos" w:hAnsi="Sylfaen" w:cs="Times New Roman"/>
                <w:kern w:val="2"/>
                <w:lang w:val="ka-GE"/>
                <w14:ligatures w14:val="standardContextual"/>
              </w:rPr>
              <w:lastRenderedPageBreak/>
              <w:t xml:space="preserve">შესაძლებელი იყოს შეკრებისა და მანიფესტაციის უფლებით, ეფექტიანად სარგებლობა და მიღწეულ იქნეს შეკრების მონაწილეთა თუ მის მიღმა მყოფ პირთა ინტერესების მაქსიმალური გარანტირება. </w:t>
            </w:r>
          </w:p>
          <w:p w14:paraId="5949763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რომ შეკრების თავისუფლების დაცვის კონტექსტში, </w:t>
            </w:r>
            <w:r w:rsidRPr="00543AC2">
              <w:rPr>
                <w:rFonts w:ascii="Sylfaen" w:eastAsia="Aptos" w:hAnsi="Sylfaen" w:cs="Times New Roman"/>
                <w:b/>
                <w:bCs/>
                <w:kern w:val="2"/>
                <w:lang w:val="ka-GE"/>
                <w14:ligatures w14:val="standardContextual"/>
              </w:rPr>
              <w:t>პოზიტიური ვალდებულებების სათანადოდ შესრულების განსაკუთრებული პასუხისმგებლობა სახელმწიფოს სწორედ მაშინ ეკისრება, როდესაც შეკრება საზოგადოების ფართო მასებში არაპოპულარული იდეების გაჟღერებას ემსახურება ან როდესაც იგი წარმოადგენს პროტესტს, ხელისუფლების რომელიმე გადაწყვეტილების თუ მართვის პოლიტიკის მიმართ</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8"/>
            </w:r>
          </w:p>
          <w:p w14:paraId="72487A7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საქართველოს საკონსტიტუციო სასამართლოს განცხადებით,</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Times New Roman"/>
                <w:kern w:val="2"/>
                <w:lang w:val="ka-GE"/>
                <w14:ligatures w14:val="standardContextual"/>
              </w:rPr>
              <w:t xml:space="preserve">კონკრეტული ფაქტობრივი გარემოებებიდან გამომდინარე, </w:t>
            </w:r>
            <w:r w:rsidRPr="00543AC2">
              <w:rPr>
                <w:rFonts w:ascii="Sylfaen" w:eastAsia="Aptos" w:hAnsi="Sylfaen" w:cs="Times New Roman"/>
                <w:b/>
                <w:bCs/>
                <w:kern w:val="2"/>
                <w:lang w:val="ka-GE"/>
                <w14:ligatures w14:val="standardContextual"/>
              </w:rPr>
              <w:t xml:space="preserve">შეზღუდვად შესაძლოა ჩაითვალოს, არა მხოლოდ შინაარსობრივი, არამედ, მათ შორის, სახელმწიფოს მიერ შეკრების </w:t>
            </w:r>
            <w:r w:rsidRPr="00543AC2">
              <w:rPr>
                <w:rFonts w:ascii="Sylfaen" w:eastAsia="Aptos" w:hAnsi="Sylfaen" w:cs="Times New Roman"/>
                <w:b/>
                <w:bCs/>
                <w:kern w:val="2"/>
                <w:u w:val="single"/>
                <w:lang w:val="ka-GE"/>
                <w14:ligatures w14:val="standardContextual"/>
              </w:rPr>
              <w:t xml:space="preserve">დროსთან, ადგილთან და ფორმასთან დაკავშირებით </w:t>
            </w:r>
            <w:r w:rsidRPr="00543AC2">
              <w:rPr>
                <w:rFonts w:ascii="Sylfaen" w:eastAsia="Aptos" w:hAnsi="Sylfaen" w:cs="Times New Roman"/>
                <w:b/>
                <w:bCs/>
                <w:kern w:val="2"/>
                <w:lang w:val="ka-GE"/>
                <w14:ligatures w14:val="standardContextual"/>
              </w:rPr>
              <w:t>მიღებული რეგულაციები, განსაკუთრებით მაშინ, როდესაც შეკრების ამ მახასიათებლებს მნიშვნელოვანი დატვირთვა აქვს შეკრების უფლების ეფექტიანი რეალიზებისათვის.</w:t>
            </w:r>
            <w:r w:rsidRPr="00543AC2">
              <w:rPr>
                <w:rFonts w:ascii="Sylfaen" w:eastAsia="Aptos" w:hAnsi="Sylfaen" w:cs="Times New Roman"/>
                <w:b/>
                <w:bCs/>
                <w:kern w:val="2"/>
                <w:vertAlign w:val="superscript"/>
                <w:lang w:val="ka-GE"/>
                <w14:ligatures w14:val="standardContextual"/>
              </w:rPr>
              <w:footnoteReference w:id="19"/>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Times New Roman"/>
                <w:kern w:val="2"/>
                <w:lang w:val="ka-GE"/>
                <w14:ligatures w14:val="standardContextual"/>
              </w:rPr>
              <w:t>სასარჩელო მოთხოვნის ფარგლებში, მოსარჩელე მხარე სწორედ მსგავსი ტიპის აკრძალვათა კონსტიტუციურობის შესახებ იმსჯელებს.</w:t>
            </w:r>
          </w:p>
          <w:p w14:paraId="618FDFD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678AC0B9" w14:textId="77777777" w:rsidR="00543AC2" w:rsidRPr="00543AC2" w:rsidRDefault="00543AC2" w:rsidP="00BD1D1A">
            <w:pPr>
              <w:numPr>
                <w:ilvl w:val="0"/>
                <w:numId w:val="39"/>
              </w:numPr>
              <w:spacing w:line="278" w:lineRule="auto"/>
              <w:contextualSpacing/>
              <w:jc w:val="both"/>
              <w:rPr>
                <w:rFonts w:ascii="Sylfaen" w:eastAsia="Aptos" w:hAnsi="Sylfaen" w:cs="Times New Roman"/>
                <w:b/>
                <w:bCs/>
                <w:i/>
                <w:iCs/>
                <w:kern w:val="2"/>
                <w:lang w:val="ka-GE"/>
                <w14:ligatures w14:val="standardContextual"/>
              </w:rPr>
            </w:pPr>
            <w:r w:rsidRPr="00543AC2">
              <w:rPr>
                <w:rFonts w:ascii="Sylfaen" w:eastAsia="Aptos" w:hAnsi="Sylfaen" w:cs="Sylfaen"/>
                <w:b/>
                <w:bCs/>
                <w:i/>
                <w:iCs/>
                <w:kern w:val="2"/>
                <w:lang w:val="ka-GE"/>
                <w14:ligatures w14:val="standardContextual"/>
              </w:rPr>
              <w:t>სახის</w:t>
            </w:r>
            <w:r w:rsidRPr="00543AC2">
              <w:rPr>
                <w:rFonts w:ascii="Sylfaen" w:eastAsia="Aptos" w:hAnsi="Sylfaen" w:cs="Times New Roman"/>
                <w:b/>
                <w:bCs/>
                <w:i/>
                <w:iCs/>
                <w:kern w:val="2"/>
                <w:lang w:val="ka-GE"/>
                <w14:ligatures w14:val="standardContextual"/>
              </w:rPr>
              <w:t xml:space="preserve"> ნიღბით ან ნებისმიერი სხვა საშუალებით დაფარვა</w:t>
            </w:r>
          </w:p>
          <w:p w14:paraId="51106AF3"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საქართველოს კანონის მე-11 მუხლის მე-2 პუნქტი ითვალისწინებს იმ ქმედებათა ჩამონათვალს, რომელთა განხორციელებაც შეკრების ან მანიფესტაციის მონაწილეებს ეკრძალებათ. მათ შორის </w:t>
            </w:r>
            <w:r w:rsidRPr="00543AC2">
              <w:rPr>
                <w:rFonts w:ascii="Sylfaen" w:eastAsia="Aptos" w:hAnsi="Sylfaen" w:cs="Times New Roman"/>
                <w:b/>
                <w:bCs/>
                <w:kern w:val="2"/>
                <w:lang w:val="ka-GE"/>
                <w14:ligatures w14:val="standardContextual"/>
              </w:rPr>
              <w:t>„ა</w:t>
            </w:r>
            <w:r w:rsidRPr="00543AC2">
              <w:rPr>
                <w:rFonts w:ascii="Sylfaen" w:eastAsia="Aptos" w:hAnsi="Sylfaen" w:cs="Times New Roman"/>
                <w:b/>
                <w:bCs/>
                <w:kern w:val="2"/>
                <w:vertAlign w:val="superscript"/>
                <w:lang w:val="ka-GE"/>
                <w14:ligatures w14:val="standardContextual"/>
              </w:rPr>
              <w:t>2</w:t>
            </w:r>
            <w:r w:rsidRPr="00543AC2">
              <w:rPr>
                <w:rFonts w:ascii="Sylfaen" w:eastAsia="Aptos" w:hAnsi="Sylfaen" w:cs="Times New Roman"/>
                <w:b/>
                <w:bCs/>
                <w:kern w:val="2"/>
                <w:lang w:val="ka-GE"/>
                <w14:ligatures w14:val="standardContextual"/>
              </w:rPr>
              <w:t>“</w:t>
            </w:r>
            <w:r w:rsidRPr="00543AC2">
              <w:rPr>
                <w:rFonts w:ascii="Sylfaen" w:eastAsia="Aptos" w:hAnsi="Sylfaen" w:cs="Times New Roman"/>
                <w:kern w:val="2"/>
                <w:lang w:val="ka-GE"/>
                <w14:ligatures w14:val="standardContextual"/>
              </w:rPr>
              <w:t xml:space="preserve"> ქვეპუნქტით გათვალისწინებული რეგლამენტაცია, რომლიც მიხედვითაც აკრძალულია </w:t>
            </w:r>
            <w:r w:rsidRPr="00543AC2">
              <w:rPr>
                <w:rFonts w:ascii="Sylfaen" w:eastAsia="Aptos" w:hAnsi="Sylfaen" w:cs="Times New Roman"/>
                <w:b/>
                <w:bCs/>
                <w:kern w:val="2"/>
                <w:lang w:val="ka-GE"/>
                <w14:ligatures w14:val="standardContextual"/>
              </w:rPr>
              <w:t>„სახის ნიღბით ან ნებისმიერი სხვა საშუალებით დაფარვა“.</w:t>
            </w:r>
          </w:p>
          <w:p w14:paraId="7DE3BBC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რომ შეკრება მანიფესტაციის დროს სახის ნიღბით ან ნებისმიერი საშუალებით დაფარვის შესახებ აკრძალვის რეგლამენტაცია </w:t>
            </w:r>
            <w:bookmarkStart w:id="13" w:name="_Hlk217170215"/>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w:t>
            </w:r>
            <w:bookmarkEnd w:id="13"/>
            <w:r w:rsidRPr="00543AC2">
              <w:rPr>
                <w:rFonts w:ascii="Sylfaen" w:eastAsia="Aptos" w:hAnsi="Sylfaen" w:cs="Times New Roman"/>
                <w:kern w:val="2"/>
                <w:lang w:val="ka-GE"/>
                <w14:ligatures w14:val="standardContextual"/>
              </w:rPr>
              <w:t>საქართველოს კანონს  2024 წლის 13 დეკემბერს შეტანილი საკანონმდებლო ცვლილებებით დაემატა.</w:t>
            </w:r>
            <w:r w:rsidRPr="00543AC2">
              <w:rPr>
                <w:rFonts w:ascii="Sylfaen" w:eastAsia="Aptos" w:hAnsi="Sylfaen" w:cs="Times New Roman"/>
                <w:kern w:val="2"/>
                <w:vertAlign w:val="superscript"/>
                <w:lang w:val="ka-GE"/>
                <w14:ligatures w14:val="standardContextual"/>
              </w:rPr>
              <w:footnoteReference w:id="20"/>
            </w:r>
            <w:r w:rsidRPr="00543AC2">
              <w:rPr>
                <w:rFonts w:ascii="Sylfaen" w:eastAsia="Aptos" w:hAnsi="Sylfaen" w:cs="Times New Roman"/>
                <w:kern w:val="2"/>
                <w:lang w:val="ka-GE"/>
                <w14:ligatures w14:val="standardContextual"/>
              </w:rPr>
              <w:t xml:space="preserve"> </w:t>
            </w:r>
          </w:p>
          <w:p w14:paraId="24A7906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სახალხო დამცველის 2024 წლის საპარლამენტო ანგარიშში, უარყოფითად არის შეფასებული 2024 წელს განხორცილებული საკანონდებლო ცვლილებები, </w:t>
            </w:r>
            <w:r w:rsidRPr="00543AC2">
              <w:rPr>
                <w:rFonts w:ascii="Sylfaen" w:eastAsia="Aptos" w:hAnsi="Sylfaen" w:cs="Times New Roman"/>
                <w:b/>
                <w:bCs/>
                <w:kern w:val="2"/>
                <w:lang w:val="ka-GE"/>
                <w14:ligatures w14:val="standardContextual"/>
              </w:rPr>
              <w:t>მათ შორის სახის ნიღბით ან სხვა საშუალებებით დაფარვაც, რამაც შეკრების თავისუფლების დაცვის მდგომარეობაზე უარყოფითად იმოქმედა.</w:t>
            </w:r>
            <w:r w:rsidRPr="00543AC2">
              <w:rPr>
                <w:rFonts w:ascii="Sylfaen" w:eastAsia="Aptos" w:hAnsi="Sylfaen" w:cs="Times New Roman"/>
                <w:kern w:val="2"/>
                <w:vertAlign w:val="superscript"/>
                <w:lang w:val="ka-GE"/>
                <w14:ligatures w14:val="standardContextual"/>
              </w:rPr>
              <w:footnoteReference w:id="21"/>
            </w:r>
          </w:p>
          <w:p w14:paraId="4B5C2B8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სახალხოს დამცველის შეფასებით, საანგარიშო პერიოდში მიღებულმა არაერთმა საკანონმდებლო ცვლილებამ მნიშვნელოვნად შეასუსტა უფლების დაცვის ეროვნული სტანდარტი. ამ თვალსაზრისით, აღსანიშნავია „შეკრებებისა და მანიფესტაციების შესახებ“ საქართველოს კანონში ასახული ცვლილება, რომლითაც </w:t>
            </w:r>
            <w:r w:rsidRPr="00543AC2">
              <w:rPr>
                <w:rFonts w:ascii="Sylfaen" w:eastAsia="Aptos" w:hAnsi="Sylfaen" w:cs="Times New Roman"/>
                <w:b/>
                <w:bCs/>
                <w:kern w:val="2"/>
                <w:lang w:val="ka-GE"/>
                <w14:ligatures w14:val="standardContextual"/>
              </w:rPr>
              <w:t>დემონსტრანტებისთვის სახის ნიღბით ან სხვაგვარი საშუალებით დაფარვის უპირობო აკრძალვა დაწესდა</w:t>
            </w:r>
            <w:r w:rsidRPr="00543AC2">
              <w:rPr>
                <w:rFonts w:ascii="Sylfaen" w:eastAsia="Aptos" w:hAnsi="Sylfaen" w:cs="Times New Roman"/>
                <w:kern w:val="2"/>
                <w:lang w:val="ka-GE"/>
                <w14:ligatures w14:val="standardContextual"/>
              </w:rPr>
              <w:t xml:space="preserve">. და რამაც მომეტებულად შეზღუდა </w:t>
            </w:r>
            <w:r w:rsidRPr="00543AC2">
              <w:rPr>
                <w:rFonts w:ascii="Sylfaen" w:eastAsia="Aptos" w:hAnsi="Sylfaen" w:cs="Times New Roman"/>
                <w:i/>
                <w:iCs/>
                <w:kern w:val="2"/>
                <w:u w:val="single"/>
                <w:lang w:val="ka-GE"/>
                <w14:ligatures w14:val="standardContextual"/>
              </w:rPr>
              <w:t>შეკრების ფორმის არჩევის</w:t>
            </w:r>
            <w:r w:rsidRPr="00543AC2">
              <w:rPr>
                <w:rFonts w:ascii="Sylfaen" w:eastAsia="Aptos" w:hAnsi="Sylfaen" w:cs="Times New Roman"/>
                <w:kern w:val="2"/>
                <w:lang w:val="ka-GE"/>
                <w14:ligatures w14:val="standardContextual"/>
              </w:rPr>
              <w:t xml:space="preserve"> უფლება. საგულისხმოა, რომ შეკრების მონაწილეების მხრიდან ნიღბის გამოყენებას, შესაძლოა, ჰქონდეს </w:t>
            </w:r>
            <w:r w:rsidRPr="00543AC2">
              <w:rPr>
                <w:rFonts w:ascii="Sylfaen" w:eastAsia="Aptos" w:hAnsi="Sylfaen" w:cs="Times New Roman"/>
                <w:i/>
                <w:iCs/>
                <w:kern w:val="2"/>
                <w:u w:val="single"/>
                <w:lang w:val="ka-GE"/>
                <w14:ligatures w14:val="standardContextual"/>
              </w:rPr>
              <w:t>გამომხატველობითი ფუნქცია,</w:t>
            </w:r>
            <w:r w:rsidRPr="00543AC2">
              <w:rPr>
                <w:rFonts w:ascii="Sylfaen" w:eastAsia="Aptos" w:hAnsi="Sylfaen" w:cs="Times New Roman"/>
                <w:kern w:val="2"/>
                <w:lang w:val="ka-GE"/>
                <w14:ligatures w14:val="standardContextual"/>
              </w:rPr>
              <w:t xml:space="preserve"> ან სრულიად მშვიდობიან მომიტინგეს სურდეს პროტესტის </w:t>
            </w:r>
            <w:r w:rsidRPr="00543AC2">
              <w:rPr>
                <w:rFonts w:ascii="Sylfaen" w:eastAsia="Aptos" w:hAnsi="Sylfaen" w:cs="Times New Roman"/>
                <w:i/>
                <w:iCs/>
                <w:kern w:val="2"/>
                <w:u w:val="single"/>
                <w:lang w:val="ka-GE"/>
                <w14:ligatures w14:val="standardContextual"/>
              </w:rPr>
              <w:t>ანონიმურად გამოხატვა.</w:t>
            </w:r>
            <w:r w:rsidRPr="00543AC2">
              <w:rPr>
                <w:rFonts w:ascii="Sylfaen" w:eastAsia="Aptos" w:hAnsi="Sylfaen" w:cs="Times New Roman"/>
                <w:kern w:val="2"/>
                <w:lang w:val="ka-GE"/>
                <w14:ligatures w14:val="standardContextual"/>
              </w:rPr>
              <w:t xml:space="preserve"> </w:t>
            </w:r>
          </w:p>
          <w:p w14:paraId="29FE4E3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15" w:name="_Hlk217790536"/>
            <w:r w:rsidRPr="00543AC2">
              <w:rPr>
                <w:rFonts w:ascii="Sylfaen" w:eastAsia="Aptos" w:hAnsi="Sylfaen" w:cs="Times New Roman"/>
                <w:kern w:val="2"/>
                <w:lang w:val="ka-GE"/>
                <w14:ligatures w14:val="standardContextual"/>
              </w:rPr>
              <w:lastRenderedPageBreak/>
              <w:t xml:space="preserve">ასეთი შესაძლებლობის </w:t>
            </w:r>
            <w:r w:rsidRPr="00543AC2">
              <w:rPr>
                <w:rFonts w:ascii="Sylfaen" w:eastAsia="Aptos" w:hAnsi="Sylfaen" w:cs="Times New Roman"/>
                <w:b/>
                <w:bCs/>
                <w:kern w:val="2"/>
                <w:lang w:val="ka-GE"/>
                <w14:ligatures w14:val="standardContextual"/>
              </w:rPr>
              <w:t>უპირობოდ ჩამორთმევა დაუშვებელია,</w:t>
            </w:r>
            <w:r w:rsidRPr="00543AC2">
              <w:rPr>
                <w:rFonts w:ascii="Sylfaen" w:eastAsia="Aptos" w:hAnsi="Sylfaen" w:cs="Times New Roman"/>
                <w:kern w:val="2"/>
                <w:lang w:val="ka-GE"/>
                <w14:ligatures w14:val="standardContextual"/>
              </w:rPr>
              <w:t xml:space="preserve"> თუ ნიღბის ტარება მიზნად არ ისახავს </w:t>
            </w:r>
            <w:r w:rsidRPr="00543AC2">
              <w:rPr>
                <w:rFonts w:ascii="Sylfaen" w:eastAsia="Aptos" w:hAnsi="Sylfaen" w:cs="Times New Roman"/>
                <w:i/>
                <w:iCs/>
                <w:kern w:val="2"/>
                <w:u w:val="single"/>
                <w:lang w:val="ka-GE"/>
                <w14:ligatures w14:val="standardContextual"/>
              </w:rPr>
              <w:t>იმ ადამიანის ვინაობის დაფარვას, რომლის ქმედებებიც უკანონოა და ქმნის დაკავების შესაძლო საფუძველს</w:t>
            </w:r>
            <w:bookmarkEnd w:id="15"/>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22"/>
            </w:r>
            <w:r w:rsidRPr="00543AC2">
              <w:rPr>
                <w:rFonts w:ascii="Sylfaen" w:eastAsia="Aptos" w:hAnsi="Sylfaen" w:cs="Times New Roman"/>
                <w:kern w:val="2"/>
                <w:lang w:val="ka-GE"/>
                <w14:ligatures w14:val="standardContextual"/>
              </w:rPr>
              <w:t xml:space="preserve"> საყურადღებოა, რომ მოქმედი მოწესრიგება აგრეთვე გამორიცხავს </w:t>
            </w:r>
            <w:r w:rsidRPr="00543AC2">
              <w:rPr>
                <w:rFonts w:ascii="Sylfaen" w:eastAsia="Aptos" w:hAnsi="Sylfaen" w:cs="Times New Roman"/>
                <w:b/>
                <w:bCs/>
                <w:kern w:val="2"/>
                <w:lang w:val="ka-GE"/>
                <w14:ligatures w14:val="standardContextual"/>
              </w:rPr>
              <w:t>ნიღბის ტარებას სამედიცინო მიზნებით,</w:t>
            </w:r>
            <w:r w:rsidRPr="00543AC2">
              <w:rPr>
                <w:rFonts w:ascii="Sylfaen" w:eastAsia="Aptos" w:hAnsi="Sylfaen" w:cs="Times New Roman"/>
                <w:kern w:val="2"/>
                <w:lang w:val="ka-GE"/>
                <w14:ligatures w14:val="standardContextual"/>
              </w:rPr>
              <w:t xml:space="preserve"> რაც დამატებით მოწმობს შეზღუდვის არაპროპორციულ ხასიათს. ასეთი ბლანკეტური აკრძალვა ადამიანის უფლებათა ევროპული სასამართლოს პრეცედენტულ სამართალსაც ეწინააღმდეგება.</w:t>
            </w:r>
            <w:r w:rsidRPr="00543AC2">
              <w:rPr>
                <w:rFonts w:ascii="Sylfaen" w:eastAsia="Aptos" w:hAnsi="Sylfaen" w:cs="Times New Roman"/>
                <w:kern w:val="2"/>
                <w:vertAlign w:val="superscript"/>
                <w:lang w:val="ka-GE"/>
                <w14:ligatures w14:val="standardContextual"/>
              </w:rPr>
              <w:footnoteReference w:id="23"/>
            </w:r>
          </w:p>
          <w:p w14:paraId="1C0B064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2025 წლის 6 თებერვალს განხორციელებული ცვლილებების შემდგომ,</w:t>
            </w:r>
            <w:r w:rsidRPr="00543AC2">
              <w:rPr>
                <w:rFonts w:ascii="Sylfaen" w:eastAsia="Aptos" w:hAnsi="Sylfaen" w:cs="Times New Roman"/>
                <w:kern w:val="2"/>
                <w:vertAlign w:val="superscript"/>
                <w:lang w:val="ka-GE"/>
                <w14:ligatures w14:val="standardContextual"/>
              </w:rPr>
              <w:footnoteReference w:id="24"/>
            </w:r>
            <w:r w:rsidRPr="00543AC2">
              <w:rPr>
                <w:rFonts w:ascii="Sylfaen" w:eastAsia="Aptos" w:hAnsi="Sylfaen" w:cs="Times New Roman"/>
                <w:kern w:val="2"/>
                <w:lang w:val="ka-GE"/>
                <w14:ligatures w14:val="standardContextual"/>
              </w:rPr>
              <w:t xml:space="preserve"> კანონის მე-11 მუხლის მე-2 პუნქტს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“ქვეპუნქტი, წარმოადგენს დამატებით საფუძველს, რათა „მასობრივი დარღვევების“ შემთხვევაში, შინაგან საქმეთა სამინისტრომ მოითხოვოს შეკრების დაუყოვნებელი შეწყვეტა.</w:t>
            </w:r>
          </w:p>
          <w:p w14:paraId="6DFC55B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აღნიშნულთან დაკავშირებით, სახალხო დამცველის საპარლამენტო ანგარიში მიუთითებს, რომ აკრძალვის მასობრივი დარღვევა </w:t>
            </w:r>
            <w:r w:rsidRPr="00543AC2">
              <w:rPr>
                <w:rFonts w:ascii="Sylfaen" w:eastAsia="Aptos" w:hAnsi="Sylfaen" w:cs="Times New Roman"/>
                <w:b/>
                <w:bCs/>
                <w:kern w:val="2"/>
                <w:lang w:val="ka-GE"/>
                <w14:ligatures w14:val="standardContextual"/>
              </w:rPr>
              <w:t>შეკრების შეწყვეტის ფორმალურ საფუძველს ქმნის</w:t>
            </w:r>
            <w:r w:rsidRPr="00543AC2">
              <w:rPr>
                <w:rFonts w:ascii="Sylfaen" w:eastAsia="Aptos" w:hAnsi="Sylfaen" w:cs="Times New Roman"/>
                <w:kern w:val="2"/>
                <w:vertAlign w:val="superscript"/>
                <w:lang w:val="ka-GE"/>
                <w14:ligatures w14:val="standardContextual"/>
              </w:rPr>
              <w:footnoteReference w:id="25"/>
            </w:r>
            <w:r w:rsidRPr="00543AC2">
              <w:rPr>
                <w:rFonts w:ascii="Sylfaen" w:eastAsia="Aptos" w:hAnsi="Sylfaen" w:cs="Times New Roman"/>
                <w:kern w:val="2"/>
                <w:lang w:val="ka-GE"/>
                <w14:ligatures w14:val="standardContextual"/>
              </w:rPr>
              <w:t xml:space="preserve"> იმის მიუხედავად, თუ რამდენად არის დაკავშირებული სახის დაფარვა ძალადობრივი ქმედებების ჩადენასთან. ეს ეწინააღმდეგება უფლების დაცვის მყარ გარანტიებს, რომელთა თანახმადაც შეკრება მხოლოდ საგამონაკლისო შემთხვევაში შეიძლება დაიშალოს, როდესაც ის სრულად ძალადობრივად</w:t>
            </w:r>
            <w:r w:rsidRPr="00543AC2">
              <w:rPr>
                <w:rFonts w:ascii="Sylfaen" w:eastAsia="Aptos" w:hAnsi="Sylfaen" w:cs="Times New Roman"/>
                <w:kern w:val="2"/>
                <w:vertAlign w:val="superscript"/>
                <w:lang w:val="ka-GE"/>
                <w14:ligatures w14:val="standardContextual"/>
              </w:rPr>
              <w:footnoteReference w:id="26"/>
            </w:r>
            <w:r w:rsidRPr="00543AC2">
              <w:rPr>
                <w:rFonts w:ascii="Sylfaen" w:eastAsia="Aptos" w:hAnsi="Sylfaen" w:cs="Times New Roman"/>
                <w:kern w:val="2"/>
                <w:lang w:val="ka-GE"/>
                <w14:ligatures w14:val="standardContextual"/>
              </w:rPr>
              <w:t xml:space="preserve"> იქცევა ან უკანონო ქმედებებით, ერთიანობაში, არათანაბრად და განგრძობითად აზიანებს რაიმე შემხვედრ ლეგიტიმურ ინტერესს.</w:t>
            </w:r>
            <w:r w:rsidRPr="00543AC2">
              <w:rPr>
                <w:rFonts w:ascii="Sylfaen" w:eastAsia="Aptos" w:hAnsi="Sylfaen" w:cs="Times New Roman"/>
                <w:kern w:val="2"/>
                <w:vertAlign w:val="superscript"/>
                <w:lang w:val="ka-GE"/>
                <w14:ligatures w14:val="standardContextual"/>
              </w:rPr>
              <w:footnoteReference w:id="27"/>
            </w:r>
          </w:p>
          <w:p w14:paraId="04702BD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ზემოთ აღნიშნული შეფასებიდან გამომდინარე სახალხო დამცველის 2024 წლის საპარლამენტო ანგარიშში გაცემულია რეკომენდაცია, რომ  </w:t>
            </w:r>
            <w:r w:rsidRPr="00543AC2">
              <w:rPr>
                <w:rFonts w:ascii="Sylfaen" w:eastAsia="Aptos" w:hAnsi="Sylfaen" w:cs="Times New Roman"/>
                <w:b/>
                <w:bCs/>
                <w:kern w:val="2"/>
                <w:lang w:val="ka-GE"/>
                <w14:ligatures w14:val="standardContextual"/>
              </w:rPr>
              <w:t xml:space="preserve">გაუქმდეს </w:t>
            </w:r>
            <w:r w:rsidRPr="00543AC2">
              <w:rPr>
                <w:rFonts w:ascii="Sylfaen" w:eastAsia="Aptos" w:hAnsi="Sylfaen" w:cs="Times New Roman"/>
                <w:kern w:val="2"/>
                <w:lang w:val="ka-GE"/>
                <w14:ligatures w14:val="standardContextual"/>
              </w:rPr>
              <w:t>დემონსტრანტებისთვის სახის ნიღბით ან სხვაგვარი საშუალებით დაფარვის უპირობო აკრძალვა „შეკრებებისა და მანიფესტაციების შესახებ“ საქართველოს კანონში.</w:t>
            </w:r>
            <w:r w:rsidRPr="00543AC2">
              <w:rPr>
                <w:rFonts w:ascii="Sylfaen" w:eastAsia="Aptos" w:hAnsi="Sylfaen" w:cs="Times New Roman"/>
                <w:kern w:val="2"/>
                <w:vertAlign w:val="superscript"/>
                <w:lang w:val="ka-GE"/>
                <w14:ligatures w14:val="standardContextual"/>
              </w:rPr>
              <w:footnoteReference w:id="28"/>
            </w:r>
            <w:r w:rsidRPr="00543AC2">
              <w:rPr>
                <w:rFonts w:ascii="Sylfaen" w:eastAsia="Aptos" w:hAnsi="Sylfaen" w:cs="Times New Roman"/>
                <w:kern w:val="2"/>
                <w:lang w:val="ka-GE"/>
                <w14:ligatures w14:val="standardContextual"/>
              </w:rPr>
              <w:t xml:space="preserve"> </w:t>
            </w:r>
          </w:p>
          <w:p w14:paraId="5E4F788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აგრეთვე, ეუთო/ოდირის რეკომენდაცია იყო, რომ სრულიად გადაიხედოს სახის ნიღბით, ან ნებისმიერი სხვა საშუალებით დაფარვის სრული აკრძალვა.</w:t>
            </w:r>
            <w:r w:rsidRPr="00543AC2">
              <w:rPr>
                <w:rFonts w:ascii="Sylfaen" w:eastAsia="Aptos" w:hAnsi="Sylfaen" w:cs="Times New Roman"/>
                <w:kern w:val="2"/>
                <w:vertAlign w:val="superscript"/>
                <w:lang w:val="ka-GE"/>
                <w14:ligatures w14:val="standardContextual"/>
              </w:rPr>
              <w:footnoteReference w:id="29"/>
            </w:r>
          </w:p>
          <w:p w14:paraId="29D0AD1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სადავო ნორმა, გარდა იმისა, რომ საჭიროების შემთხვევაშიც კი, მშვიდობიანი შეკრების დროს ნებისმიერ სახის ნიღბის, მათ შორის სამედიცინო ნიღბის გამოყენების შესაძლებლობას გამორიცხავს, აგრეთვე,  ვრცელდება „ნებისმიერი სხვა საშუალებაზეც“, რაც თავის, მხრივ ძალზედ ფართო ტერმინია. ნებისმიერი </w:t>
            </w:r>
            <w:r w:rsidRPr="00543AC2">
              <w:rPr>
                <w:rFonts w:ascii="Sylfaen" w:eastAsia="Aptos" w:hAnsi="Sylfaen" w:cs="Times New Roman"/>
                <w:kern w:val="2"/>
                <w:lang w:val="ka-GE"/>
                <w14:ligatures w14:val="standardContextual"/>
              </w:rPr>
              <w:lastRenderedPageBreak/>
              <w:t xml:space="preserve">სხვა საშუალება შესაძლოა იყოს რელიგიური ნიშნის გამომხატველი ატრიბუტიკა, რომელიც კონკრეტულ შემთხვევაში პიროვნების განუყოფელი ნაწილია ან ყოველდღიური მოხმარების ნივთები (კაშნე/შარფი), რომელიც გარკვეულწილად შესაძლოა ფარავდეს სახესაც. აგრეთვე, აკრძალვის ბუნება არ აკონკრეტებს იმასაც თუ როგორი ტიპის „დაფარვა“ იკრძალება, მაგალითად სახის სრული თუ ნაწილობრივი დაფარვა. შესაბამისად, იგულისხმება რომ სადავო ნორმა კრძალავს ნებისმიერი საშუალებით, ნებისმიერი ფორმითა თუ ინტენსივობით სახის დაფარვას. </w:t>
            </w:r>
          </w:p>
          <w:p w14:paraId="458C119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მნიშვნელოვანია აღინიშნოს, რომ „შეკრებებისა და მანიფესტაციების შესახებ“ საქართველოს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ქვეპუნქტის დარღვევისთვის ადმინისტრაციული სახდელები, ხოლო შემდგომში სისხლის სამართლებრივი პასუხისმგებლობაა დაწესებული. საქართველოს 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-ე მუხლის მე-10 ნაწილის თანახმად, აღნიშნული აკრძალვის დარღვევისთვის გათვალისწინებულია ადმინისტრაციული პატიმრობა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ადმინისტრაციული პატიმრობა 20 დღემდე ვადით, სამართალდარღვევის საგნის კონფისკაციით.</w:t>
            </w:r>
          </w:p>
          <w:p w14:paraId="298C5C8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საგულისხმოა, რომ დასახელებული აკრძალვის დარღვევაზე პასუხისმგებლობა პერიოდულად მკაცრდებოდა.. თავდაპირველად, შეკრების მონაწილის მიერ სახის დაფარვისთვის, საქართველოს 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-ე მუხლით გათვალისწინებული იყო ჯარიმა 2 000 ლარის ოდენობით.  მოგვიანებით, ამ სამართალდარღვევისთვის დადგენილ ჯარიმას დაემატა 7 დღემდე ადმინისტრაციული პატიმრობის, როგორც ალტერნატიული სახდელის გამოყენების შესაძლებლობა, სამართალდარღვევის საგნის კონფისკაციით.  ნორმის დღეს მოქმედი რედაქცია კი, 2025 წლის 16 ოქტომბრის საკანონმდებლო ცვლილებით ამოქმედდა. ამავე თარიღში, ცვლილება შევიდა საქართველოს სისხლის სამართლის კოდექსშიც და სისხლისსამართლებრივი პასუხისმგებლობა (თავისუფლების აღკვეთა) დაწესდა, მათ შორის, განსახილველი სამართალდარღვევის ჩადენისთვის ადმინისტრაციულსახდელდადებული პირის მიერ იმავე ქმედების განხორციელებაზე.</w:t>
            </w:r>
          </w:p>
          <w:p w14:paraId="08C5514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ცხადია, რომ აღნიშნული მკაცრი პასუხიმგებლობის ფორმა არსებითად  ზრდის კონსტიტუციური უფლებაში ჩარევის ინტენსივობას და მის შეზღუდვას მეტად გაუმართლებელს ხდის. </w:t>
            </w:r>
          </w:p>
          <w:p w14:paraId="14CBBBC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 სასარჩელო მოთხოვნის ფარგლებში, საქართველოს სახალხო დამცველი მიიჩნევს, რომ „შეკრებებისა და მანიფესტაციების შესახებ“ საქართველოს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xml:space="preserve">“ ქვეპუნქტით გათვალისწინებული „სახის ნიღბით ან ნებისმიერი სხვა საშუალებით დაფარვის“ ბლანკეტური აკრძალვა ეწინააღმდეგება საქართველოს კონსტიტუციის მე-17 მუხლის პირველი პუნქტით გარანტირებულ გამოხატვის თავისუფლებასა და 21-ე მუხლის პირველი პუნქტით გამტკიცებულ შეკრების თავისუფლებას. </w:t>
            </w:r>
          </w:p>
          <w:p w14:paraId="66F08B5A" w14:textId="77777777" w:rsidR="00543AC2" w:rsidRPr="00543AC2" w:rsidRDefault="00543AC2" w:rsidP="00BD1D1A">
            <w:pPr>
              <w:numPr>
                <w:ilvl w:val="0"/>
                <w:numId w:val="21"/>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ნიღაბ</w:t>
            </w:r>
            <w:r w:rsidRPr="00543AC2">
              <w:rPr>
                <w:rFonts w:ascii="Sylfaen" w:eastAsia="Aptos" w:hAnsi="Sylfaen" w:cs="Times New Roman"/>
                <w:i/>
                <w:iCs/>
                <w:kern w:val="2"/>
                <w:lang w:val="ka-GE"/>
                <w14:ligatures w14:val="standardContextual"/>
              </w:rPr>
              <w:t>ი/სახის სხვა საშუალებით დაფარვა, როგორც გამოხატვისა და შეკრების თავისუფლების ერთ-ერთი ფორმა</w:t>
            </w:r>
          </w:p>
          <w:p w14:paraId="351EDA6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მნიშვნელოვანია, აღინიშნოს, რომ ნიღბების ტარებისა თუ სხვა საშუალებით სახის დაფარვის შესაძლებლობა გამოხატვისა და შეკრების თავისუფლების რეალიზაციის ერთ-ერთ ფორმას წარმოადგენს და თავად უფლების შემადგენელი ნაწილია. </w:t>
            </w:r>
          </w:p>
          <w:p w14:paraId="7BAD920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საკონსტიტუციო სასამართლოს განმარტებით, შეკრების უფლება მოიცავს </w:t>
            </w:r>
            <w:r w:rsidRPr="00543AC2">
              <w:rPr>
                <w:rFonts w:ascii="Sylfaen" w:eastAsia="Aptos" w:hAnsi="Sylfaen" w:cs="Times New Roman"/>
                <w:b/>
                <w:bCs/>
                <w:kern w:val="2"/>
                <w:lang w:val="ka-GE"/>
                <w14:ligatures w14:val="standardContextual"/>
              </w:rPr>
              <w:t>შეკრების შინაარსის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 xml:space="preserve">დროის, ადგილისა და </w:t>
            </w:r>
            <w:r w:rsidRPr="00543AC2">
              <w:rPr>
                <w:rFonts w:ascii="Sylfaen" w:eastAsia="Aptos" w:hAnsi="Sylfaen" w:cs="Times New Roman"/>
                <w:b/>
                <w:bCs/>
                <w:kern w:val="2"/>
                <w:u w:val="single"/>
                <w:lang w:val="ka-GE"/>
                <w14:ligatures w14:val="standardContextual"/>
              </w:rPr>
              <w:t>ფორმის არჩევის</w:t>
            </w:r>
            <w:r w:rsidRPr="00543AC2">
              <w:rPr>
                <w:rFonts w:ascii="Sylfaen" w:eastAsia="Aptos" w:hAnsi="Sylfaen" w:cs="Times New Roman"/>
                <w:b/>
                <w:bCs/>
                <w:kern w:val="2"/>
                <w:lang w:val="ka-GE"/>
                <w14:ligatures w14:val="standardContextual"/>
              </w:rPr>
              <w:t xml:space="preserve"> თავისუფლებას იმ ფარგლებში, რომლებსაც საქართველოს კონსტიტუცია განსაზღვრავს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30"/>
            </w:r>
            <w:r w:rsidRPr="00543AC2">
              <w:rPr>
                <w:rFonts w:ascii="Sylfaen" w:eastAsia="Aptos" w:hAnsi="Sylfaen" w:cs="Times New Roman"/>
                <w:kern w:val="2"/>
                <w:lang w:val="ka-GE"/>
                <w14:ligatures w14:val="standardContextual"/>
              </w:rPr>
              <w:t xml:space="preserve"> </w:t>
            </w:r>
          </w:p>
          <w:p w14:paraId="4CC83D5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b/>
                <w:bCs/>
                <w:kern w:val="2"/>
                <w:lang w:val="ka-GE"/>
                <w14:ligatures w14:val="standardContextual"/>
              </w:rPr>
              <w:lastRenderedPageBreak/>
              <w:t>შეკრების უფლება მრავალი ფორმით შეიძლება განხორციელდეს,</w:t>
            </w:r>
            <w:r w:rsidRPr="00543AC2">
              <w:rPr>
                <w:rFonts w:ascii="Sylfaen" w:eastAsia="Aptos" w:hAnsi="Sylfaen" w:cs="Times New Roman"/>
                <w:kern w:val="2"/>
                <w:lang w:val="ka-GE"/>
                <w14:ligatures w14:val="standardContextual"/>
              </w:rPr>
              <w:t xml:space="preserve"> იქნება ეს დემონსტრაცია, ქუჩაში ბანერებით მსვლელობა, გარკვეულ ადგილას სტატიკურად, მდუმარედ დგომა, ხმის გამაძლიერებელი მოწყობილობებით აზრის დაფიქსირება, გარკვეული შენობების მიმდებარე ტერიტორიის პიკეტირება და ა.შ. იმისათვის, რათა შეკრების მიზანი იქნეს მიღწეული, შეკრების მონაწილეებისათვის ხშირად მნიშვნელოვანია, რომ მათი პროტესტი თუ სოლიდარული ჟესტი შეკრების ადრესატამდე მაქსიმალურად ეფექტიანად იქნეს მიტანილი. სწორედ ამიტომ, </w:t>
            </w:r>
            <w:r w:rsidRPr="00543AC2">
              <w:rPr>
                <w:rFonts w:ascii="Sylfaen" w:eastAsia="Aptos" w:hAnsi="Sylfaen" w:cs="Times New Roman"/>
                <w:b/>
                <w:bCs/>
                <w:kern w:val="2"/>
                <w:lang w:val="ka-GE"/>
                <w14:ligatures w14:val="standardContextual"/>
              </w:rPr>
              <w:t>შეკრების გავლენაუნარიანობისთვის, როგორც წესი, შეკრების კონკრეტულ ადგილს, დროსა და ფორმას განსაკუთრებული დატვირთვა ენიჭება და ამ რეკვიზიტების გარანტირების გარეშე, შეკრების უფლება ილუზორულ ხასიათს იძენს.</w:t>
            </w:r>
            <w:r w:rsidRPr="00543AC2">
              <w:rPr>
                <w:rFonts w:ascii="Sylfaen" w:eastAsia="Aptos" w:hAnsi="Sylfaen" w:cs="Times New Roman"/>
                <w:kern w:val="2"/>
                <w:vertAlign w:val="superscript"/>
                <w:lang w:val="ka-GE"/>
                <w14:ligatures w14:val="standardContextual"/>
              </w:rPr>
              <w:footnoteReference w:id="31"/>
            </w:r>
            <w:r w:rsidRPr="00543AC2">
              <w:rPr>
                <w:rFonts w:ascii="Sylfaen" w:eastAsia="Aptos" w:hAnsi="Sylfaen" w:cs="Times New Roman"/>
                <w:kern w:val="2"/>
                <w:lang w:val="ka-GE"/>
                <w14:ligatures w14:val="standardContextual"/>
              </w:rPr>
              <w:t xml:space="preserve"> </w:t>
            </w:r>
          </w:p>
          <w:p w14:paraId="38E5CC9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შეკრების თავისუფლების მარეგულირებელი სტანდარტებით</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Times New Roman"/>
                <w:kern w:val="2"/>
                <w:lang w:val="ka-GE"/>
                <w14:ligatures w14:val="standardContextual"/>
              </w:rPr>
              <w:t>უფლების სუბიექტს მინიჭებული აქვს</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Times New Roman"/>
                <w:kern w:val="2"/>
                <w:lang w:val="ka-GE"/>
                <w14:ligatures w14:val="standardContextual"/>
              </w:rPr>
              <w:t>მათ შორის</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Times New Roman"/>
                <w:kern w:val="2"/>
                <w:lang w:val="ka-GE"/>
                <w14:ligatures w14:val="standardContextual"/>
              </w:rPr>
              <w:t>შეკრების შინაარსისა და ფორმის არჩევის საშუალება</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Times New Roman"/>
                <w:kern w:val="2"/>
                <w:lang w:val="ka-GE"/>
                <w14:ligatures w14:val="standardContextual"/>
              </w:rPr>
              <w:t>რაც შესაძლებელს ხდის, შეკრების მიმდინარეობისას, კონკრეტული აზრის გამოხატვას როგორც ვერბალური, ისე არავერბალური კომუნიკაციის სხვადასხვა ფორმით.</w:t>
            </w:r>
            <w:r w:rsidRPr="00543AC2">
              <w:rPr>
                <w:rFonts w:ascii="Sylfaen" w:eastAsia="Aptos" w:hAnsi="Sylfaen" w:cs="Times New Roman"/>
                <w:kern w:val="2"/>
                <w:vertAlign w:val="superscript"/>
                <w:lang w:val="ka-GE"/>
                <w14:ligatures w14:val="standardContextual"/>
              </w:rPr>
              <w:footnoteReference w:id="32"/>
            </w:r>
            <w:r w:rsidRPr="00543AC2">
              <w:rPr>
                <w:rFonts w:ascii="Sylfaen" w:eastAsia="Aptos" w:hAnsi="Sylfaen" w:cs="Times New Roman"/>
                <w:kern w:val="2"/>
                <w:lang w:val="ka-GE"/>
                <w14:ligatures w14:val="standardContextual"/>
              </w:rPr>
              <w:t xml:space="preserve"> ამ თვალსაზრისით, ხაზი უნდა გაესვას, რომ შეკრების კონსტიტუციურ უფლებად ცნობას მისი შინაარსი და მიზანი განაპირობებს.</w:t>
            </w:r>
            <w:r w:rsidRPr="00543AC2">
              <w:rPr>
                <w:rFonts w:ascii="Sylfaen" w:eastAsia="Aptos" w:hAnsi="Sylfaen" w:cs="Times New Roman"/>
                <w:kern w:val="2"/>
                <w:vertAlign w:val="superscript"/>
                <w:lang w:val="ka-GE"/>
                <w14:ligatures w14:val="standardContextual"/>
              </w:rPr>
              <w:footnoteReference w:id="33"/>
            </w:r>
            <w:r w:rsidRPr="00543AC2">
              <w:rPr>
                <w:rFonts w:ascii="Sylfaen" w:eastAsia="Aptos" w:hAnsi="Sylfaen" w:cs="Times New Roman"/>
                <w:kern w:val="2"/>
                <w:lang w:val="ka-GE"/>
                <w14:ligatures w14:val="standardContextual"/>
              </w:rPr>
              <w:t xml:space="preserve"> სწორედ აღნიშნული წარმოშობს ბუნებრივ და არსებით კავშირს შეკრებისა და გამოხატვის თავისუფლებას შორის და მიუხედავად იმისა, რომ შეკრების თავისუფლებას ავტონომიური შინაარსი გააჩნია, მას გამოხატვის თავისუფლების გაგრძელებად აქცევს.</w:t>
            </w:r>
            <w:r w:rsidRPr="00543AC2">
              <w:rPr>
                <w:rFonts w:ascii="Sylfaen" w:eastAsia="Aptos" w:hAnsi="Sylfaen" w:cs="Times New Roman"/>
                <w:kern w:val="2"/>
                <w:vertAlign w:val="superscript"/>
                <w:lang w:val="ka-GE"/>
                <w14:ligatures w14:val="standardContextual"/>
              </w:rPr>
              <w:footnoteReference w:id="34"/>
            </w:r>
          </w:p>
          <w:p w14:paraId="62E73145"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ამგვარად, უფლებრივი დაცვის გარანტიები ვრცელდება შეკრების მონაწილეების მიერ გამოყენებულ გამომხატველობით საშუალებებზე, რომელთა შორის, შესაძლოა, იყოს ტანისამოსი,</w:t>
            </w:r>
            <w:r w:rsidRPr="00543AC2">
              <w:rPr>
                <w:rFonts w:ascii="Sylfaen" w:eastAsia="Aptos" w:hAnsi="Sylfaen" w:cs="Times New Roman"/>
                <w:kern w:val="2"/>
                <w:vertAlign w:val="superscript"/>
                <w:lang w:val="ka-GE"/>
                <w14:ligatures w14:val="standardContextual"/>
              </w:rPr>
              <w:footnoteReference w:id="35"/>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აგრეთვე სახის ნიღბები,</w:t>
            </w:r>
            <w:r w:rsidRPr="00543AC2">
              <w:rPr>
                <w:rFonts w:ascii="Sylfaen" w:eastAsia="Aptos" w:hAnsi="Sylfaen" w:cs="Times New Roman"/>
                <w:b/>
                <w:bCs/>
                <w:kern w:val="2"/>
                <w:vertAlign w:val="superscript"/>
                <w:lang w:val="ka-GE"/>
                <w14:ligatures w14:val="standardContextual"/>
              </w:rPr>
              <w:footnoteReference w:id="36"/>
            </w:r>
            <w:r w:rsidRPr="00543AC2">
              <w:rPr>
                <w:rFonts w:ascii="Sylfaen" w:eastAsia="Aptos" w:hAnsi="Sylfaen" w:cs="Times New Roman"/>
                <w:b/>
                <w:bCs/>
                <w:kern w:val="2"/>
                <w:lang w:val="ka-GE"/>
                <w14:ligatures w14:val="standardContextual"/>
              </w:rPr>
              <w:t xml:space="preserve"> ბალაკლავები</w:t>
            </w:r>
            <w:r w:rsidRPr="00543AC2">
              <w:rPr>
                <w:rFonts w:ascii="Sylfaen" w:eastAsia="Aptos" w:hAnsi="Sylfaen" w:cs="Times New Roman"/>
                <w:b/>
                <w:bCs/>
                <w:kern w:val="2"/>
                <w:vertAlign w:val="superscript"/>
                <w:lang w:val="ka-GE"/>
                <w14:ligatures w14:val="standardContextual"/>
              </w:rPr>
              <w:footnoteReference w:id="37"/>
            </w:r>
            <w:r w:rsidRPr="00543AC2">
              <w:rPr>
                <w:rFonts w:ascii="Sylfaen" w:eastAsia="Aptos" w:hAnsi="Sylfaen" w:cs="Times New Roman"/>
                <w:b/>
                <w:bCs/>
                <w:kern w:val="2"/>
                <w:lang w:val="ka-GE"/>
                <w14:ligatures w14:val="standardContextual"/>
              </w:rPr>
              <w:t xml:space="preserve"> და სხვაგვარი აქსესუარები.</w:t>
            </w:r>
            <w:r w:rsidRPr="00543AC2">
              <w:rPr>
                <w:rFonts w:ascii="Sylfaen" w:eastAsia="Aptos" w:hAnsi="Sylfaen" w:cs="Times New Roman"/>
                <w:b/>
                <w:bCs/>
                <w:kern w:val="2"/>
                <w:vertAlign w:val="superscript"/>
                <w:lang w:val="ka-GE"/>
                <w14:ligatures w14:val="standardContextual"/>
              </w:rPr>
              <w:footnoteReference w:id="38"/>
            </w:r>
          </w:p>
          <w:p w14:paraId="5A5A118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საგულისხმოა, რომ შეკრების მონაწილეების მიერ სხვადასხვა საშუალებით სახის დაფარვა, როცა მას გამომხატველობითი ფუნქცია გააჩნია, დაცულია შეკრებისა და გამოხატვის თავისუფლებით. აღნიშნულს მოწმობს ადამიანის უფლებათა ევროპული სასამართლოს, გაეროს ადამიანის უფლებათა კომიტეტის,</w:t>
            </w:r>
            <w:r w:rsidRPr="00543AC2">
              <w:rPr>
                <w:rFonts w:ascii="Sylfaen" w:eastAsia="Aptos" w:hAnsi="Sylfaen" w:cs="Times New Roman"/>
                <w:kern w:val="2"/>
                <w:vertAlign w:val="superscript"/>
                <w:lang w:val="ka-GE"/>
                <w14:ligatures w14:val="standardContextual"/>
              </w:rPr>
              <w:footnoteReference w:id="39"/>
            </w:r>
            <w:r w:rsidRPr="00543AC2">
              <w:rPr>
                <w:rFonts w:ascii="Sylfaen" w:eastAsia="Aptos" w:hAnsi="Sylfaen" w:cs="Times New Roman"/>
                <w:kern w:val="2"/>
                <w:lang w:val="ka-GE"/>
                <w14:ligatures w14:val="standardContextual"/>
              </w:rPr>
              <w:t xml:space="preserve"> აგრეთვე ეუთოს დემოკრატიული ინსტიტუტებისა და ადამიანის უფლებების ოფისისა (OSCE/ODIHR) და </w:t>
            </w:r>
            <w:r w:rsidRPr="00543AC2">
              <w:rPr>
                <w:rFonts w:ascii="Sylfaen" w:eastAsia="Aptos" w:hAnsi="Sylfaen" w:cs="Times New Roman"/>
                <w:kern w:val="2"/>
                <w:lang w:val="ka-GE"/>
                <w14:ligatures w14:val="standardContextual"/>
              </w:rPr>
              <w:lastRenderedPageBreak/>
              <w:t xml:space="preserve">ვენეციის კომისიის </w:t>
            </w:r>
            <w:r w:rsidRPr="00543AC2">
              <w:rPr>
                <w:rFonts w:ascii="Sylfaen" w:eastAsia="Aptos" w:hAnsi="Sylfaen" w:cs="Times New Roman"/>
                <w:kern w:val="2"/>
                <w:vertAlign w:val="superscript"/>
                <w:lang w:val="ka-GE"/>
                <w14:ligatures w14:val="standardContextual"/>
              </w:rPr>
              <w:footnoteReference w:id="40"/>
            </w:r>
            <w:r w:rsidRPr="00543AC2">
              <w:rPr>
                <w:rFonts w:ascii="Sylfaen" w:eastAsia="Aptos" w:hAnsi="Sylfaen" w:cs="Times New Roman"/>
                <w:kern w:val="2"/>
                <w:lang w:val="ka-GE"/>
                <w14:ligatures w14:val="standardContextual"/>
              </w:rPr>
              <w:t>მიერ გაკეთებული განმარტებები. მართლაც, სახის დაფარვის საშუალებები, შესაძლოა, შეკრების მონაწილეების სათქმელს მათზე ასახული წარწერებისა თუ გამოსახულების ან მათი სხვაგვარი მახასიათებლების მეშვეობით აჟღერებდეს. მეორე მხრივ, ცალკეულ შემთხვევებში, ეროვნული თუ ადგილობრივი კონტექსტის გათვალისწინებით, უშუალოდ სახის ნაწილობრივ ან სრულად შენიღბვა შეიძლება გაუტოლდეს პროტესტისა და უკმაყოფილების გამომხატველ ქმედებას.</w:t>
            </w:r>
            <w:r w:rsidRPr="00543AC2">
              <w:rPr>
                <w:rFonts w:ascii="Sylfaen" w:eastAsia="Aptos" w:hAnsi="Sylfaen" w:cs="Times New Roman"/>
                <w:kern w:val="2"/>
                <w:vertAlign w:val="superscript"/>
                <w:lang w:val="ka-GE"/>
                <w14:ligatures w14:val="standardContextual"/>
              </w:rPr>
              <w:footnoteReference w:id="41"/>
            </w:r>
          </w:p>
          <w:p w14:paraId="4C5F9D1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საერთაშორისო სტანდარტები პირდაპირ მიუთითებს შეკრება მანიფესტაციების დროს ნიღბების ტარების აკრძალვის გაუმართლებლობაზე, რადგან აღნიშნული გამოხატვისა და შეკრების უფლების რეალიზების კონკრეტულ ფორმას წარმოდგენს.  </w:t>
            </w:r>
            <w:r w:rsidRPr="00543AC2">
              <w:rPr>
                <w:rFonts w:ascii="Sylfaen" w:eastAsia="Aptos" w:hAnsi="Sylfaen" w:cs="Times New Roman"/>
                <w:b/>
                <w:bCs/>
                <w:kern w:val="2"/>
                <w:lang w:val="ka-GE"/>
                <w14:ligatures w14:val="standardContextual"/>
              </w:rPr>
              <w:t>„დაუშვებელია სრული, ან რუტინული შეზღუდვების დაწესება სახის ნიღბით ან სხვა საშუალებით დაფარვასთან დაკავშირებით.”</w:t>
            </w:r>
            <w:r w:rsidRPr="00543AC2">
              <w:rPr>
                <w:rFonts w:ascii="Sylfaen" w:eastAsia="Aptos" w:hAnsi="Sylfaen" w:cs="Times New Roman"/>
                <w:kern w:val="2"/>
                <w:vertAlign w:val="superscript"/>
                <w:lang w:val="ka-GE"/>
                <w14:ligatures w14:val="standardContextual"/>
              </w:rPr>
              <w:footnoteReference w:id="42"/>
            </w:r>
            <w:r w:rsidRPr="00543AC2">
              <w:rPr>
                <w:rFonts w:ascii="Sylfaen" w:eastAsia="Aptos" w:hAnsi="Sylfaen" w:cs="Times New Roman"/>
                <w:kern w:val="2"/>
                <w:lang w:val="ka-GE"/>
                <w14:ligatures w14:val="standardContextual"/>
              </w:rPr>
              <w:t xml:space="preserve"> შეკრებების დროს ნიღბებისა და სახის დაფარვის სხვა საშუალებების გამოყენება </w:t>
            </w:r>
            <w:r w:rsidRPr="00543AC2">
              <w:rPr>
                <w:rFonts w:ascii="Sylfaen" w:eastAsia="Aptos" w:hAnsi="Sylfaen" w:cs="Times New Roman"/>
                <w:b/>
                <w:bCs/>
                <w:kern w:val="2"/>
                <w:lang w:val="ka-GE"/>
                <w14:ligatures w14:val="standardContextual"/>
              </w:rPr>
              <w:t>ექსპრესიული მიზნით კომუნიკაციის ერთ-ერთ ფორმას წარმოადგენს და სიტყვისა და შეკრების თავისუფლების უფლებით არის გარანტირებული</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43"/>
            </w:r>
            <w:r w:rsidRPr="00543AC2">
              <w:rPr>
                <w:rFonts w:ascii="Sylfaen" w:eastAsia="Aptos" w:hAnsi="Sylfaen" w:cs="Times New Roman"/>
                <w:kern w:val="2"/>
                <w:lang w:val="ka-GE"/>
                <w14:ligatures w14:val="standardContextual"/>
              </w:rPr>
              <w:t xml:space="preserve"> </w:t>
            </w:r>
          </w:p>
          <w:p w14:paraId="0B198F6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მნიშვნელოვანია, აღინიშნოს, რომ მოსარჩელე მხარე სადავო ნორმით გათვალისწინებულ საკითხს მხოლოდ </w:t>
            </w:r>
            <w:r w:rsidRPr="00543AC2">
              <w:rPr>
                <w:rFonts w:ascii="Sylfaen" w:eastAsia="Aptos" w:hAnsi="Sylfaen" w:cs="Times New Roman"/>
                <w:b/>
                <w:bCs/>
                <w:kern w:val="2"/>
                <w:lang w:val="ka-GE"/>
                <w14:ligatures w14:val="standardContextual"/>
              </w:rPr>
              <w:t>მშვიდობიანი შეკრების</w:t>
            </w:r>
            <w:r w:rsidRPr="00543AC2">
              <w:rPr>
                <w:rFonts w:ascii="Sylfaen" w:eastAsia="Aptos" w:hAnsi="Sylfaen" w:cs="Times New Roman"/>
                <w:kern w:val="2"/>
                <w:lang w:val="ka-GE"/>
                <w14:ligatures w14:val="standardContextual"/>
              </w:rPr>
              <w:t xml:space="preserve"> ფარგლებსა და დაცულ სფეროში განიხილავს.</w:t>
            </w:r>
          </w:p>
          <w:p w14:paraId="6E9E864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ტერმინი „მშვიდობიანი“ იმგვარად უნდა განიმარტოს, რომ მოიცვას ქმედებები, რომლებიც, შესაძლოა, ვინმეს აღიზიანებდეს ან შეურაცხყოფდეს, აგრეთვე დროებით აფერხებდეს ან ხელს უშლიდეს მესამე პირთა აქტივობებს.</w:t>
            </w:r>
            <w:r w:rsidRPr="00543AC2">
              <w:rPr>
                <w:rFonts w:ascii="Sylfaen" w:eastAsia="Aptos" w:hAnsi="Sylfaen" w:cs="Times New Roman"/>
                <w:kern w:val="2"/>
                <w:vertAlign w:val="superscript"/>
                <w:lang w:val="ka-GE"/>
                <w14:ligatures w14:val="standardContextual"/>
              </w:rPr>
              <w:footnoteReference w:id="44"/>
            </w:r>
            <w:r w:rsidRPr="00543AC2">
              <w:rPr>
                <w:rFonts w:ascii="Sylfaen" w:eastAsia="Aptos" w:hAnsi="Sylfaen" w:cs="Times New Roman"/>
                <w:kern w:val="2"/>
                <w:lang w:val="ka-GE"/>
                <w14:ligatures w14:val="standardContextual"/>
              </w:rPr>
              <w:t xml:space="preserve"> როგორც წესი, ყოველთვის მოქმედებს შეკრების მშვიდობიანი ხასიათის პრეზუმპცია, გარდა იმ შემთხვევებისა, როდესაც სახეზეა აშკარა და ხილული მტკიცებულება, რომ ორგანიზატორები ან მონაწილეები ძალადობის მყისიერ გამოყენებას ან ძალადობისკენ მოწოდებას აპირებენ.</w:t>
            </w:r>
            <w:r w:rsidRPr="00543AC2">
              <w:rPr>
                <w:rFonts w:ascii="Sylfaen" w:eastAsia="Aptos" w:hAnsi="Sylfaen" w:cs="Times New Roman"/>
                <w:kern w:val="2"/>
                <w:vertAlign w:val="superscript"/>
                <w:lang w:val="ka-GE"/>
                <w14:ligatures w14:val="standardContextual"/>
              </w:rPr>
              <w:footnoteReference w:id="45"/>
            </w:r>
            <w:r w:rsidRPr="00543AC2">
              <w:rPr>
                <w:rFonts w:ascii="Sylfaen" w:eastAsia="Aptos" w:hAnsi="Sylfaen" w:cs="Times New Roman"/>
                <w:kern w:val="2"/>
                <w:lang w:val="ka-GE"/>
                <w14:ligatures w14:val="standardContextual"/>
              </w:rPr>
              <w:t xml:space="preserve"> გაეროს ადამიანის უფლებათა კომიტეტის განმარტებით, „ძალადობა“ გულისხმობს შეკრების მონაწილეთა მხრიდან ფიზიკური ძალის გამოყენებას, რომლის შედეგადაც, მოსალოდნელია გარდაცვალება, ჯანმრთელობის</w:t>
            </w:r>
            <w:r w:rsidRPr="00543AC2">
              <w:rPr>
                <w:rFonts w:ascii="Sylfaen" w:eastAsia="Aptos" w:hAnsi="Sylfaen" w:cs="Times New Roman"/>
                <w:kern w:val="2"/>
                <w:vertAlign w:val="superscript"/>
                <w:lang w:val="ka-GE"/>
                <w14:ligatures w14:val="standardContextual"/>
              </w:rPr>
              <w:footnoteReference w:id="46"/>
            </w:r>
            <w:r w:rsidRPr="00543AC2">
              <w:rPr>
                <w:rFonts w:ascii="Sylfaen" w:eastAsia="Aptos" w:hAnsi="Sylfaen" w:cs="Times New Roman"/>
                <w:kern w:val="2"/>
                <w:lang w:val="ka-GE"/>
                <w14:ligatures w14:val="standardContextual"/>
              </w:rPr>
              <w:t xml:space="preserve"> ან საკუთრების სერიოზული დაზიანება.</w:t>
            </w:r>
            <w:r w:rsidRPr="00543AC2">
              <w:rPr>
                <w:rFonts w:ascii="Sylfaen" w:eastAsia="Aptos" w:hAnsi="Sylfaen" w:cs="Times New Roman"/>
                <w:kern w:val="2"/>
                <w:vertAlign w:val="superscript"/>
                <w:lang w:val="ka-GE"/>
                <w14:ligatures w14:val="standardContextual"/>
              </w:rPr>
              <w:footnoteReference w:id="47"/>
            </w:r>
          </w:p>
          <w:p w14:paraId="52915BC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ამდენად, იმ შემთხვევაშიც კი, თუ შეკრება ან მისი მონაწილეების ქცევა ეწინააღმდეგება კანონმდებლობის ფორმალურ მოთხოვნებს, თუმცა არის სრულიად არაძალადობრივი, ის მაინც შეიძლება ჩაითვალოს მშვიდობიანად.</w:t>
            </w:r>
            <w:r w:rsidRPr="00543AC2">
              <w:rPr>
                <w:rFonts w:ascii="Sylfaen" w:eastAsia="Aptos" w:hAnsi="Sylfaen" w:cs="Times New Roman"/>
                <w:kern w:val="2"/>
                <w:vertAlign w:val="superscript"/>
                <w:lang w:val="ka-GE"/>
                <w14:ligatures w14:val="standardContextual"/>
              </w:rPr>
              <w:footnoteReference w:id="48"/>
            </w:r>
            <w:r w:rsidRPr="00543AC2">
              <w:rPr>
                <w:rFonts w:ascii="Sylfaen" w:eastAsia="Aptos" w:hAnsi="Sylfaen" w:cs="Times New Roman"/>
                <w:kern w:val="2"/>
                <w:lang w:val="ka-GE"/>
                <w14:ligatures w14:val="standardContextual"/>
              </w:rPr>
              <w:t xml:space="preserve"> მაგალითად, </w:t>
            </w:r>
            <w:r w:rsidRPr="00543AC2">
              <w:rPr>
                <w:rFonts w:ascii="Sylfaen" w:eastAsia="Aptos" w:hAnsi="Sylfaen" w:cs="Times New Roman"/>
                <w:b/>
                <w:bCs/>
                <w:kern w:val="2"/>
                <w:lang w:val="ka-GE"/>
                <w14:ligatures w14:val="standardContextual"/>
              </w:rPr>
              <w:t>შეკრების მონაწილის მიერ სახის ნიღბით ან ნებისმიერი სხვა საშუალებით დაფარვა, როდესაც მისი ქცევა არაძალადობრივია და მიზნად არ ისახავს კანონსაწინააღმდეგო ქმედებების ჩადენას, უფლებრივი სტანდარტის შესაბამისად, სრულად აკმაყოფილებს „მშვიდობიანობის“ კრიტერიუმს.</w:t>
            </w:r>
            <w:r w:rsidRPr="00543AC2">
              <w:rPr>
                <w:rFonts w:ascii="Sylfaen" w:eastAsia="Aptos" w:hAnsi="Sylfaen" w:cs="Times New Roman"/>
                <w:b/>
                <w:bCs/>
                <w:kern w:val="2"/>
                <w:vertAlign w:val="superscript"/>
                <w:lang w:val="ka-GE"/>
                <w14:ligatures w14:val="standardContextual"/>
              </w:rPr>
              <w:footnoteReference w:id="49"/>
            </w:r>
          </w:p>
          <w:p w14:paraId="2D7ADE5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თავის მხრივ, </w:t>
            </w:r>
            <w:r w:rsidRPr="00543AC2">
              <w:rPr>
                <w:rFonts w:ascii="Sylfaen" w:eastAsia="Aptos" w:hAnsi="Sylfaen" w:cs="Times New Roman"/>
                <w:b/>
                <w:bCs/>
                <w:kern w:val="2"/>
                <w:lang w:val="ka-GE"/>
                <w14:ligatures w14:val="standardContextual"/>
              </w:rPr>
              <w:t xml:space="preserve">შეკრების მშვიდობიანი ხასიათი წარმოშობს სახელმწიფოს ვალდებულებას, ხელი შეუწყოს მის გამართვას. </w:t>
            </w:r>
            <w:r w:rsidRPr="00543AC2">
              <w:rPr>
                <w:rFonts w:ascii="Sylfaen" w:eastAsia="Aptos" w:hAnsi="Sylfaen" w:cs="Times New Roman"/>
                <w:kern w:val="2"/>
                <w:lang w:val="ka-GE"/>
                <w14:ligatures w14:val="standardContextual"/>
              </w:rPr>
              <w:t>ამისთვის, პირველ რიგში, საჭიროა, ხელისუფლების წარმომადგენლებმა ხელი არ შეუშალონ შეკრების ორგანიზებასა და ჩატარებას, მოქალაქეთა მიერ საკუთარი შეხედულებების საჯაროდ გამოხატვას (ნეგატიური ვალდებულება).</w:t>
            </w:r>
            <w:r w:rsidRPr="00543AC2">
              <w:rPr>
                <w:rFonts w:ascii="Sylfaen" w:eastAsia="Aptos" w:hAnsi="Sylfaen" w:cs="Times New Roman"/>
                <w:kern w:val="2"/>
                <w:vertAlign w:val="superscript"/>
                <w:lang w:val="ka-GE"/>
                <w14:ligatures w14:val="standardContextual"/>
              </w:rPr>
              <w:footnoteReference w:id="50"/>
            </w:r>
            <w:r w:rsidRPr="00543AC2">
              <w:rPr>
                <w:rFonts w:ascii="Sylfaen" w:eastAsia="Aptos" w:hAnsi="Sylfaen" w:cs="Times New Roman"/>
                <w:kern w:val="2"/>
                <w:lang w:val="ka-GE"/>
                <w14:ligatures w14:val="standardContextual"/>
              </w:rPr>
              <w:t xml:space="preserve"> შესაბამისად, დაუძლეველი მიზეზის არარსებობის პირობებში, დაუშვებელია მშვიდობიანი შეკრების შეზღუდვა, აკრძალვა ან შეწყვეტა, აგრეთვე ლეგიტიმური საფუძვლის გარეშე, ასეთი შეკრების მონაწილეთა თუ ორგანიზატორთა სანქცირება.</w:t>
            </w:r>
            <w:r w:rsidRPr="00543AC2">
              <w:rPr>
                <w:rFonts w:ascii="Sylfaen" w:eastAsia="Aptos" w:hAnsi="Sylfaen" w:cs="Times New Roman"/>
                <w:kern w:val="2"/>
                <w:vertAlign w:val="superscript"/>
                <w:lang w:val="ka-GE"/>
                <w14:ligatures w14:val="standardContextual"/>
              </w:rPr>
              <w:footnoteReference w:id="51"/>
            </w:r>
          </w:p>
          <w:p w14:paraId="5DB0DC3D" w14:textId="77777777" w:rsidR="00543AC2" w:rsidRPr="00543AC2" w:rsidRDefault="00543AC2" w:rsidP="00BD1D1A">
            <w:pPr>
              <w:numPr>
                <w:ilvl w:val="0"/>
                <w:numId w:val="21"/>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უფლების</w:t>
            </w:r>
            <w:r w:rsidRPr="00543AC2">
              <w:rPr>
                <w:rFonts w:ascii="Sylfaen" w:eastAsia="Aptos" w:hAnsi="Sylfaen" w:cs="Times New Roman"/>
                <w:i/>
                <w:iCs/>
                <w:kern w:val="2"/>
                <w:lang w:val="ka-GE"/>
                <w14:ligatures w14:val="standardContextual"/>
              </w:rPr>
              <w:t xml:space="preserve"> შეზღუდვის იდენტიფიცირება </w:t>
            </w:r>
          </w:p>
          <w:p w14:paraId="64FDFD2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შეკრების უფლება არ არის აბსოლუტური ხასიათის. უფლების დაცვის ქვეშ მოაზრების პარალელურად, კონკრეტული შეკრება, გარკვეულ შემთხვევებში, სხვადასხვა მიზეზებიდან გამომდინარე, შესაძლოა, წინააღმდეგობაში მოვიდეს სხვა, მათ შორის, კონსტიტუციური მნიშვნელობის ლეგიტიმურ ინტერესებთან და კონკურენტული ინტერესების დაბალანსების საფუძველზე, დაექვემდებაროს შეზღუდვას.</w:t>
            </w:r>
            <w:r w:rsidRPr="00543AC2">
              <w:rPr>
                <w:rFonts w:ascii="Sylfaen" w:eastAsia="Aptos" w:hAnsi="Sylfaen" w:cs="Times New Roman"/>
                <w:kern w:val="2"/>
                <w:vertAlign w:val="superscript"/>
                <w:lang w:val="ka-GE"/>
                <w14:ligatures w14:val="standardContextual"/>
              </w:rPr>
              <w:footnoteReference w:id="52"/>
            </w:r>
          </w:p>
          <w:p w14:paraId="7EE6B29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საქართველოს კანონის მე-2 მუხლის მე-3 პუნქტიც, რომელიც ადგენს შეკრებებისა და მანიფესტაციების რეგულირების ზოგად სახელმძღვანელო წესს და გათვალისწინებული უნდა იქნეს სადავო ნორმის გამოყენებისას, განსაზღვრავს, რომ შეკრებისა და მანიფესტაციის უფლება შესაძლოა შეიზღუდოს, თუმცა შეზღუდვა უნდა იყოს: </w:t>
            </w:r>
          </w:p>
          <w:p w14:paraId="735D2AE1" w14:textId="77777777" w:rsidR="00543AC2" w:rsidRPr="00543AC2" w:rsidRDefault="00543AC2" w:rsidP="00BD1D1A">
            <w:pPr>
              <w:numPr>
                <w:ilvl w:val="0"/>
                <w:numId w:val="2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ა</w:t>
            </w:r>
            <w:r w:rsidRPr="00543AC2">
              <w:rPr>
                <w:rFonts w:ascii="Sylfaen" w:eastAsia="Aptos" w:hAnsi="Sylfaen" w:cs="Times New Roman"/>
                <w:kern w:val="2"/>
                <w:lang w:val="ka-GE"/>
                <w14:ligatures w14:val="standardContextual"/>
              </w:rPr>
              <w:t>) საქართველოს კონსტიტუციის მე-17 მუხლის მე-5 პუნქტით დაცული სიკეთეების მიღწევისაკენ მიმართული;</w:t>
            </w:r>
          </w:p>
          <w:p w14:paraId="58430195" w14:textId="77777777" w:rsidR="00543AC2" w:rsidRPr="00543AC2" w:rsidRDefault="00543AC2" w:rsidP="00BD1D1A">
            <w:pPr>
              <w:numPr>
                <w:ilvl w:val="0"/>
                <w:numId w:val="2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ბ) კანონით გათვალისწინებული;</w:t>
            </w:r>
          </w:p>
          <w:p w14:paraId="1DA0971C" w14:textId="77777777" w:rsidR="00543AC2" w:rsidRPr="00543AC2" w:rsidRDefault="00543AC2" w:rsidP="00BD1D1A">
            <w:pPr>
              <w:numPr>
                <w:ilvl w:val="0"/>
                <w:numId w:val="2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გ)  დემოკრატიული საზოგადოებისათვის აუცილებელი;</w:t>
            </w:r>
          </w:p>
          <w:p w14:paraId="34D1C8D1" w14:textId="77777777" w:rsidR="00543AC2" w:rsidRPr="00543AC2" w:rsidRDefault="00543AC2" w:rsidP="00BD1D1A">
            <w:pPr>
              <w:numPr>
                <w:ilvl w:val="0"/>
                <w:numId w:val="2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დ) არადისკრიმინაციული;</w:t>
            </w:r>
          </w:p>
          <w:p w14:paraId="6F11C3E1" w14:textId="77777777" w:rsidR="00543AC2" w:rsidRPr="00543AC2" w:rsidRDefault="00543AC2" w:rsidP="00BD1D1A">
            <w:pPr>
              <w:numPr>
                <w:ilvl w:val="0"/>
                <w:numId w:val="2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ე) პროპორციულად შემზღუდველი;</w:t>
            </w:r>
          </w:p>
          <w:p w14:paraId="1794734B" w14:textId="77777777" w:rsidR="00543AC2" w:rsidRPr="00543AC2" w:rsidRDefault="00543AC2" w:rsidP="00BD1D1A">
            <w:pPr>
              <w:numPr>
                <w:ilvl w:val="0"/>
                <w:numId w:val="2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ვ) ისეთი, რომ შეზღუდვით დაცული სიკეთე აღემატებოდეს შეზღუდვით მიყენებულ ზიანს.</w:t>
            </w:r>
          </w:p>
          <w:p w14:paraId="3517D518"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t xml:space="preserve">როგორც აღინიშნა, სადავო ნორმით განსაზღვრული ბლანკეტური აკრძალვა მშვიდობიანი შეკრების თავისუფლებით სარგებლობის ფარგლებში კრძალავს ნებისმიერი ფორმით სახის დაფარვასა და ნიღბის ტარებას, ყოველგვარი გამონაკლის დაწესების გარეშე. მოსარჩელე მხარე მიიჩნევს, რომ სადავო ნორმით ხდება კონსტიტუციით გარანტირებულ გამოხატვისა და შეკრების თავისუფლებაში ინტენსიური ჩარევა, რომელიც გაუმართლებლად ზღუდავს კონსტიტუციური უფლებით სარგებლობის შესაძლებლობას. შესაბამისად, საჭიროა შეფასდეს შეზღუდვის ფარგლები და ინტენსივობა. </w:t>
            </w:r>
          </w:p>
          <w:p w14:paraId="6E56D32E" w14:textId="77777777" w:rsidR="00543AC2" w:rsidRPr="00543AC2" w:rsidRDefault="00543AC2" w:rsidP="00BD1D1A">
            <w:pPr>
              <w:numPr>
                <w:ilvl w:val="0"/>
                <w:numId w:val="24"/>
              </w:numPr>
              <w:spacing w:line="278" w:lineRule="auto"/>
              <w:contextualSpacing/>
              <w:jc w:val="both"/>
              <w:rPr>
                <w:rFonts w:ascii="Sylfaen" w:eastAsia="Aptos" w:hAnsi="Sylfaen" w:cs="Sylfaen"/>
                <w:i/>
                <w:iCs/>
                <w:kern w:val="2"/>
                <w:lang w:val="ka-GE"/>
                <w14:ligatures w14:val="standardContextual"/>
              </w:rPr>
            </w:pPr>
            <w:r w:rsidRPr="00543AC2">
              <w:rPr>
                <w:rFonts w:ascii="Sylfaen" w:eastAsia="Aptos" w:hAnsi="Sylfaen" w:cs="Sylfaen"/>
                <w:i/>
                <w:iCs/>
                <w:kern w:val="2"/>
                <w:lang w:val="ka-GE"/>
                <w14:ligatures w14:val="standardContextual"/>
              </w:rPr>
              <w:t xml:space="preserve">თანაზომიერების შეფასება </w:t>
            </w:r>
          </w:p>
          <w:p w14:paraId="13F0874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საკონსტიტუციო სასამართლოს მყარად დადგენილი პრაქტიკით, კონსტიტუციური უფლების შეზღუდვა ფასდება თანაზომიერების პრინციპის გამოყენებით, რომლის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w:t>
            </w:r>
            <w:r w:rsidRPr="00543AC2">
              <w:rPr>
                <w:rFonts w:ascii="Sylfaen" w:eastAsia="Aptos" w:hAnsi="Sylfaen" w:cs="Times New Roman"/>
                <w:kern w:val="2"/>
                <w:lang w:val="ka-GE"/>
                <w14:ligatures w14:val="standardContextual"/>
              </w:rPr>
              <w:lastRenderedPageBreak/>
              <w:t>დაუშვებელია ლეგიტიმური მიზნის მიღწევა განხორციელდეს ადამიანის უფლების მომეტებული შეზღუდვის ხარჯზე.</w:t>
            </w:r>
            <w:r w:rsidRPr="00543AC2">
              <w:rPr>
                <w:rFonts w:ascii="Sylfaen" w:eastAsia="Aptos" w:hAnsi="Sylfaen" w:cs="Times New Roman"/>
                <w:kern w:val="2"/>
                <w:vertAlign w:val="superscript"/>
                <w:lang w:val="ka-GE"/>
                <w14:ligatures w14:val="standardContextual"/>
              </w:rPr>
              <w:footnoteReference w:id="53"/>
            </w:r>
          </w:p>
          <w:p w14:paraId="0D8229C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ამდენად, თანაზომიერების პრინციპის დაცვის გარეშე, დაუშვებელია, შეკრების უფლებით დაცული ნებისმიერი ტიპის შეკრებისა თუ მანიფესტაციის შეზღუდვა, რაოდენ მწვავე კონფლიქტშიც არ უნდა მოდიოდეს იგი სხვა ღირებულ ლეგიტიმურ ინტერესებთან.</w:t>
            </w:r>
            <w:r w:rsidRPr="00543AC2">
              <w:rPr>
                <w:rFonts w:ascii="Sylfaen" w:eastAsia="Aptos" w:hAnsi="Sylfaen" w:cs="Times New Roman"/>
                <w:kern w:val="2"/>
                <w:vertAlign w:val="superscript"/>
                <w:lang w:val="ka-GE"/>
                <w14:ligatures w14:val="standardContextual"/>
              </w:rPr>
              <w:footnoteReference w:id="54"/>
            </w:r>
          </w:p>
          <w:p w14:paraId="5589644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ამავდროულად, შეკრების ხასიათიდან, ფორმიდან და მნიშვნელობიდან გამომდინარე, შესაძლოა, განსხვავებული იყოს მისი კონსტიტუციური დაცვის ხარისხი და, შესაბამისად, სახელმწიფოს შეფასების ზღვარი, შეკრების უფლების შეზღუდვების დაწესებასთან მიმართებით. შეკრების ხასიათი და მის მიმართ დაწესებული შეზღუდვის ტიპი მნიშვნელოვნად განაპირობებს აგრეთვე შეზღუდვის კონსტიტუციურობის შეფასების ტესტის სიმკაცრეს.</w:t>
            </w:r>
            <w:r w:rsidRPr="00543AC2">
              <w:rPr>
                <w:rFonts w:ascii="Sylfaen" w:eastAsia="Aptos" w:hAnsi="Sylfaen" w:cs="Times New Roman"/>
                <w:kern w:val="2"/>
                <w:vertAlign w:val="superscript"/>
                <w:lang w:val="ka-GE"/>
                <w14:ligatures w14:val="standardContextual"/>
              </w:rPr>
              <w:footnoteReference w:id="55"/>
            </w:r>
          </w:p>
          <w:p w14:paraId="12D7C47E" w14:textId="77777777" w:rsidR="00543AC2" w:rsidRPr="00543AC2" w:rsidRDefault="00543AC2" w:rsidP="00BD1D1A">
            <w:pPr>
              <w:numPr>
                <w:ilvl w:val="0"/>
                <w:numId w:val="23"/>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ლეგიტიმური მიზანი</w:t>
            </w:r>
          </w:p>
          <w:p w14:paraId="7A99D60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საქართველოს საკონსტიტუციო სასამართლოს მიერ დამკვიდრებული პრეცედენტული სამართლის შესაბამისად, 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w:t>
            </w:r>
            <w:r w:rsidRPr="00543AC2">
              <w:rPr>
                <w:rFonts w:ascii="Sylfaen" w:eastAsia="Aptos" w:hAnsi="Sylfaen" w:cs="Times New Roman"/>
                <w:kern w:val="2"/>
                <w:vertAlign w:val="superscript"/>
                <w:lang w:val="ka-GE"/>
                <w14:ligatures w14:val="standardContextual"/>
              </w:rPr>
              <w:footnoteReference w:id="56"/>
            </w:r>
            <w:r w:rsidRPr="00543AC2">
              <w:rPr>
                <w:rFonts w:ascii="Sylfaen" w:eastAsia="Aptos" w:hAnsi="Sylfaen" w:cs="Times New Roman"/>
                <w:kern w:val="2"/>
                <w:lang w:val="ka-GE"/>
                <w14:ligatures w14:val="standardContextual"/>
              </w:rPr>
              <w:t xml:space="preserve"> </w:t>
            </w:r>
          </w:p>
          <w:p w14:paraId="7AB5F7C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მნიშვნელოვანია იდენტიფიცირდეს, თუ რა ლეგიტიმური მიზანი ჰქონდა კანონმდებელს „შეკრებებისა და მანიფესტაციების შესახებ“ კანონის</w:t>
            </w:r>
            <w:r w:rsidRPr="00543AC2">
              <w:rPr>
                <w:rFonts w:ascii="Sylfaen" w:eastAsia="Aptos" w:hAnsi="Sylfaen" w:cs="Times New Roman"/>
                <w:kern w:val="2"/>
                <w14:ligatures w14:val="standardContextual"/>
              </w:rPr>
              <w:t xml:space="preserve"> </w:t>
            </w:r>
            <w:r w:rsidRPr="00543AC2">
              <w:rPr>
                <w:rFonts w:ascii="Sylfaen" w:eastAsia="Aptos" w:hAnsi="Sylfaen" w:cs="Times New Roman"/>
                <w:kern w:val="2"/>
                <w:lang w:val="ka-GE"/>
                <w14:ligatures w14:val="standardContextual"/>
              </w:rPr>
              <w:t>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ქვეპუნქტით გათვალისწინებული აკრძალვის შემოღებისას.</w:t>
            </w:r>
          </w:p>
          <w:p w14:paraId="31F08B8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უნდა აღნიშნოს, რომ საკანონმდებლო ცვლილებების ინიცირებული ვარიანტი, საწყის ეტაპზე არ ითვალისწინებდა სახის დაფარვასთან დაკავშირებულ რეგულაციას</w:t>
            </w:r>
            <w:r w:rsidRPr="00543AC2">
              <w:rPr>
                <w:rFonts w:ascii="Sylfaen" w:eastAsia="Aptos" w:hAnsi="Sylfaen" w:cs="Times New Roman"/>
                <w:kern w:val="2"/>
                <w:vertAlign w:val="superscript"/>
                <w:lang w:val="ka-GE"/>
                <w14:ligatures w14:val="standardContextual"/>
              </w:rPr>
              <w:footnoteReference w:id="57"/>
            </w:r>
            <w:r w:rsidRPr="00543AC2">
              <w:rPr>
                <w:rFonts w:ascii="Sylfaen" w:eastAsia="Aptos" w:hAnsi="Sylfaen" w:cs="Times New Roman"/>
                <w:kern w:val="2"/>
                <w:lang w:val="ka-GE"/>
                <w14:ligatures w14:val="standardContextual"/>
              </w:rPr>
              <w:t xml:space="preserve"> და მოიცავდა მხოლოდ ცეცხლსასროლი იარაღის, ფეთქებადი, ადვილაალებადი, რადიოაქტიური ნივთიერების, ცივი იარაღის ან პიროტექნიკური ნაწარმის გამოყენების დაუშვებლობას. შესაბამისად, საკანონმდებლო ცვლილებების განმარტებითი ბარათიც მხოლოდ ამ უკანასკნელი რეგლამენტაციის დაწესების საჭიროებასა და მათი აკრძალვის მიზეზებს მოიცავს და არ საუბრობს თუ რატომ იყო საჭირო „ა</w:t>
            </w:r>
            <w:r w:rsidRPr="00543AC2">
              <w:rPr>
                <w:rFonts w:ascii="Sylfaen" w:eastAsia="Aptos" w:hAnsi="Sylfaen" w:cs="Times New Roman"/>
                <w:kern w:val="2"/>
                <w:vertAlign w:val="superscript"/>
                <w:lang w:val="ka-GE"/>
                <w14:ligatures w14:val="standardContextual"/>
              </w:rPr>
              <w:t xml:space="preserve">2“ </w:t>
            </w:r>
            <w:r w:rsidRPr="00543AC2">
              <w:rPr>
                <w:rFonts w:ascii="Sylfaen" w:eastAsia="Aptos" w:hAnsi="Sylfaen" w:cs="Times New Roman"/>
                <w:kern w:val="2"/>
                <w:lang w:val="ka-GE"/>
                <w14:ligatures w14:val="standardContextual"/>
              </w:rPr>
              <w:t>ქვეპუნქტით გათვალისწინებული რეგულაციის მიღება.</w:t>
            </w:r>
            <w:r w:rsidRPr="00543AC2">
              <w:rPr>
                <w:rFonts w:ascii="Sylfaen" w:eastAsia="Aptos" w:hAnsi="Sylfaen" w:cs="Times New Roman"/>
                <w:kern w:val="2"/>
                <w:vertAlign w:val="superscript"/>
                <w:lang w:val="ka-GE"/>
                <w14:ligatures w14:val="standardContextual"/>
              </w:rPr>
              <w:footnoteReference w:id="58"/>
            </w:r>
            <w:r w:rsidRPr="00543AC2">
              <w:rPr>
                <w:rFonts w:ascii="Sylfaen" w:eastAsia="Aptos" w:hAnsi="Sylfaen" w:cs="Times New Roman"/>
                <w:kern w:val="2"/>
                <w:lang w:val="ka-GE"/>
                <w14:ligatures w14:val="standardContextual"/>
              </w:rPr>
              <w:t xml:space="preserve"> კონკრეტული ცვლილება საკანონმდებლო პაკეტში პირველი მოსმენისას აისახა.</w:t>
            </w:r>
          </w:p>
          <w:p w14:paraId="74249C7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განმარტებითი ბარათი არ ითვალისწინებს არგუმენტაციას იმასთან დაკავშირებით, თუ რა მიზნით მოხდა კონკრეტული რეგულაციის დაწესება, მაგრამ საკანონდებლო პაკეტის პირველი მოსმენისას რეგულაციის დაწესების მოტივაციად დასახელდა შემდეგი: „მოგეხსენებათ, როდესაც მოქალაქე მიდის აქციაზე, იმისთვის, რომ მან გამოხატოს პროტესტი, მისი ინტერესიც  უნდა იყოს, რომ ის მან ღიად და საჯაროდ გამოხატოს და როდესაც ხდება მასობრივად მითუმეტეს სახის დაფარვა, ამ </w:t>
            </w:r>
            <w:r w:rsidRPr="00543AC2">
              <w:rPr>
                <w:rFonts w:ascii="Sylfaen" w:eastAsia="Aptos" w:hAnsi="Sylfaen" w:cs="Times New Roman"/>
                <w:kern w:val="2"/>
                <w:lang w:val="ka-GE"/>
                <w14:ligatures w14:val="standardContextual"/>
              </w:rPr>
              <w:lastRenderedPageBreak/>
              <w:t>შემთხვევაში, პოტენციალი იმისა, რომ ძალადობრივი, აგრესიული მიზნები გააჩნდეს ასეთ ადამიანს ან ადამიანთა ჯგუფს, ამის რისკები მნიშვნელოვნად იზრდება.“</w:t>
            </w:r>
          </w:p>
          <w:p w14:paraId="3B9381CF"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t xml:space="preserve">პირველ რიგში, უნდა აღინიშნოს, რომ მშვიდობიანი შეკრების დროს ნიღბითა თუ სხვა საშუალებით სახის დაფარვა, შეკრების თავისუფლების ერთ-ერთ გამომხატველობით ფორმას წარმოადგენს. ინდივიდის უფლება ანონიმურად გამოხატოს პროტესტი დაცულია საერთაშორისო სტანდარტებით. </w:t>
            </w:r>
          </w:p>
          <w:p w14:paraId="24E7B05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მეორე საკითხი </w:t>
            </w:r>
            <w:r w:rsidRPr="00543AC2">
              <w:rPr>
                <w:rFonts w:ascii="Sylfaen" w:eastAsia="Aptos" w:hAnsi="Sylfaen" w:cs="Times New Roman"/>
                <w:i/>
                <w:iCs/>
                <w:kern w:val="2"/>
                <w:u w:val="single"/>
                <w:lang w:val="ka-GE"/>
                <w14:ligatures w14:val="standardContextual"/>
              </w:rPr>
              <w:t>პოტენციური</w:t>
            </w:r>
            <w:r w:rsidRPr="00543AC2">
              <w:rPr>
                <w:rFonts w:ascii="Sylfaen" w:eastAsia="Aptos" w:hAnsi="Sylfaen" w:cs="Times New Roman"/>
                <w:kern w:val="2"/>
                <w:lang w:val="ka-GE"/>
                <w14:ligatures w14:val="standardContextual"/>
              </w:rPr>
              <w:t xml:space="preserve"> ძალადობისა თუ საფრთხის აღკვეთას შეეხება. </w:t>
            </w:r>
            <w:r w:rsidRPr="00543AC2">
              <w:rPr>
                <w:rFonts w:ascii="Sylfaen" w:eastAsia="Aptos" w:hAnsi="Sylfaen" w:cs="Times New Roman"/>
                <w:b/>
                <w:bCs/>
                <w:kern w:val="2"/>
                <w:lang w:val="ka-GE"/>
                <w14:ligatures w14:val="standardContextual"/>
              </w:rPr>
              <w:t>აღსანიშნავია, რომ ნიღბის ან დაფარვის სხვა საშუალებების გამოყენება მშვიდობიანი შეკრების დროს არ უნდა იკრძალებოდეს,</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u w:val="single"/>
                <w:lang w:val="ka-GE"/>
                <w14:ligatures w14:val="standardContextual"/>
              </w:rPr>
              <w:t>გარდა იმ შემთხვევებისა, როდესაც არსებობს გარდაუვალი საფრთხის აშკარა მტკიცებულება</w:t>
            </w:r>
            <w:r w:rsidRPr="00543AC2">
              <w:rPr>
                <w:rFonts w:ascii="Sylfaen" w:eastAsia="Aptos" w:hAnsi="Sylfaen" w:cs="Times New Roman"/>
                <w:kern w:val="2"/>
                <w:u w:val="single"/>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59"/>
            </w:r>
            <w:r w:rsidRPr="00543AC2">
              <w:rPr>
                <w:rFonts w:ascii="Sylfaen" w:eastAsia="Aptos" w:hAnsi="Sylfaen" w:cs="Times New Roman"/>
                <w:kern w:val="2"/>
                <w:lang w:val="ka-GE"/>
                <w14:ligatures w14:val="standardContextual"/>
              </w:rPr>
              <w:t xml:space="preserve"> ამასთან ერთად, პირს არ უნდა მოსთხოვონ ნიღბის მოხსნა თუ მისი ქმედება დაკავებისთვის აუცილებელ დასაბუთებულ ვარაუდს არ ქმნის, ან სახის დაფარვა იდენტიფიცირების საშუალებას არ იძლევა.</w:t>
            </w:r>
            <w:r w:rsidRPr="00543AC2">
              <w:rPr>
                <w:rFonts w:ascii="Sylfaen" w:eastAsia="Aptos" w:hAnsi="Sylfaen" w:cs="Times New Roman"/>
                <w:kern w:val="2"/>
                <w:vertAlign w:val="superscript"/>
                <w:lang w:val="ka-GE"/>
                <w14:ligatures w14:val="standardContextual"/>
              </w:rPr>
              <w:footnoteReference w:id="60"/>
            </w:r>
            <w:r w:rsidRPr="00543AC2">
              <w:rPr>
                <w:rFonts w:ascii="Sylfaen" w:eastAsia="Aptos" w:hAnsi="Sylfaen" w:cs="Times New Roman"/>
                <w:kern w:val="2"/>
                <w:lang w:val="ka-GE"/>
                <w14:ligatures w14:val="standardContextual"/>
              </w:rPr>
              <w:t xml:space="preserve"> შესაბამისად, მხოლოდ პოტენციური საფრთხის არსებობა არ არის საკმარისი ბლანკეტური შეზღუდვის გასამართლებლად. </w:t>
            </w:r>
          </w:p>
          <w:p w14:paraId="6765317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მოსარჩელე მხარე არ გამორიცხავს, რომ სახის დაფარვასთან დაკავშირებული აკრძალვა უსაფრთხოების დაცვისა და საზოგადოებრივი წესრიგის ინტერესებს ემსახურებოდეს. შესაბამისად, სწორედ ამ ლეგიტიმური მიზნით საფუძველზე განიხილება თანაზომიერების შეფასების შემდგომი საფეხურები. </w:t>
            </w:r>
          </w:p>
          <w:p w14:paraId="30280BC9" w14:textId="77777777" w:rsidR="00543AC2" w:rsidRPr="00543AC2" w:rsidRDefault="00543AC2" w:rsidP="00BD1D1A">
            <w:pPr>
              <w:numPr>
                <w:ilvl w:val="0"/>
                <w:numId w:val="23"/>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გამოსადეგობა და აუცილებლობა</w:t>
            </w:r>
          </w:p>
          <w:p w14:paraId="0B58D82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საკონსტიტუციო სასამართლოს დამკვიდრებული პრაქტიკის თანახმად,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w:t>
            </w:r>
            <w:r w:rsidRPr="00543AC2">
              <w:rPr>
                <w:rFonts w:ascii="Sylfaen" w:eastAsia="Aptos" w:hAnsi="Sylfaen" w:cs="Times New Roman"/>
                <w:kern w:val="2"/>
                <w:vertAlign w:val="superscript"/>
                <w:lang w:val="ka-GE"/>
                <w14:ligatures w14:val="standardContextual"/>
              </w:rPr>
              <w:footnoteReference w:id="61"/>
            </w:r>
            <w:r w:rsidRPr="00543AC2">
              <w:rPr>
                <w:rFonts w:ascii="Sylfaen" w:eastAsia="Aptos" w:hAnsi="Sylfaen" w:cs="Times New Roman"/>
                <w:kern w:val="2"/>
                <w:lang w:val="ka-GE"/>
                <w14:ligatures w14:val="standardContextual"/>
              </w:rPr>
              <w:t xml:space="preserve"> </w:t>
            </w:r>
          </w:p>
          <w:p w14:paraId="6A699B4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საზოგადოებრივი უსაფრთხოებისა და წესრიგის დაცვის ლეგიტიმური მიზნის მიღწევას, გარკვეულ შემთხვევებში დაწესებული აკრძალვა შესაძლოა ემსახურებოდეს, მაშინ, როდესაც არსებობს გარდაუვალი და მყისიერი ძალადობის საფრთხე. ამ მხრივ, დასახელებული ლეგიტიმურ მიზანთან მიმართება და შეზღუდვის დაწესებას შორის კავშირი არსებობს. </w:t>
            </w:r>
          </w:p>
          <w:p w14:paraId="70779CD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ამავდროულად, „გამოსადეგობასთან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 მზღუდველ) საშუალებას“.</w:t>
            </w:r>
            <w:r w:rsidRPr="00543AC2">
              <w:rPr>
                <w:rFonts w:ascii="Sylfaen" w:eastAsia="Aptos" w:hAnsi="Sylfaen" w:cs="Times New Roman"/>
                <w:kern w:val="2"/>
                <w:vertAlign w:val="superscript"/>
                <w:lang w:val="ka-GE"/>
                <w14:ligatures w14:val="standardContextual"/>
              </w:rPr>
              <w:footnoteReference w:id="62"/>
            </w:r>
            <w:r w:rsidRPr="00543AC2">
              <w:rPr>
                <w:rFonts w:ascii="Sylfaen" w:eastAsia="Aptos" w:hAnsi="Sylfaen" w:cs="Times New Roman"/>
                <w:kern w:val="2"/>
                <w:lang w:val="ka-GE"/>
                <w14:ligatures w14:val="standardContextual"/>
              </w:rPr>
              <w:t xml:space="preserve"> საჭიროა, არ არსებობდეს სხვა, ნაკლებად შემზღუდველი საშუალებით, დასახელებული ლეგიტიმური მიზნის იმავე ეფექტიანობით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w:t>
            </w:r>
          </w:p>
          <w:p w14:paraId="37C96D2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აღინიშნა, სადავო ნორმა აკრძალვას აწესებს აბსოლუტურად ყველა მშვიდობიანი შეკრების მონაწილის მიმართ, განურჩევლად ფორმისა თუ გარკვეული გამონაკლისების არსებობისა. როგორც დასაწყისში აღინიშნა, სადავო ნორმით დაწესებული აკრძალვა მოიცავს მაგალითად, სამედიცინო მიზნით </w:t>
            </w:r>
            <w:r w:rsidRPr="00543AC2">
              <w:rPr>
                <w:rFonts w:ascii="Sylfaen" w:eastAsia="Aptos" w:hAnsi="Sylfaen" w:cs="Times New Roman"/>
                <w:kern w:val="2"/>
                <w:lang w:val="ka-GE"/>
                <w14:ligatures w14:val="standardContextual"/>
              </w:rPr>
              <w:lastRenderedPageBreak/>
              <w:t xml:space="preserve">ნიღბის ტარების აკრძალვასაც, რაც ვერ ჩაითვლება ლეგიტიმური მიზნის მიღწევის ნაკლებ მზღუდავ საშუალებად. </w:t>
            </w:r>
          </w:p>
          <w:p w14:paraId="456C504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რომ კონკრეტულ რეგულაციასთან დაკავშირებით, პროექტის განხილვისას, აგრეთვე აღინიშნა, რომ „შეიძლება გარკვეული პროფესიული ჯგუფები, მაგალითად ჟურნალისტები, ექიმები წარმოადგენდნენ გამონაკლისს. ამ საკითხთან დაკავშირებით, ჩვენი პოზიციაც არის, რომ მიზანშეწონილია გარკვეული გამონაკლისები დაწესდეს, რაზეც მეორე მოსმენის ფარგლებში ასევე გვექნება საუბარი...“ აღნიშნულის მიუხედავად, საკანონმდებლო ცვლილების მიღებისას, კონკრეტული გამონაკლისები არ დაწესებულა და ჩანაწერი მიღებულ იქნა ზოგადი ფორმით, როგორც ეს შემდგომში კანონშიც აისახა. </w:t>
            </w:r>
          </w:p>
          <w:p w14:paraId="67514E1F" w14:textId="77777777" w:rsidR="00543AC2" w:rsidRPr="00543AC2" w:rsidRDefault="00543AC2" w:rsidP="00BD1D1A">
            <w:pPr>
              <w:numPr>
                <w:ilvl w:val="0"/>
                <w:numId w:val="23"/>
              </w:numPr>
              <w:spacing w:line="278" w:lineRule="auto"/>
              <w:jc w:val="both"/>
              <w:rPr>
                <w:rFonts w:ascii="Sylfaen" w:eastAsia="Aptos" w:hAnsi="Sylfaen" w:cs="Times New Roman"/>
                <w:i/>
                <w:iCs/>
                <w:kern w:val="2"/>
                <w:lang w:val="ka-GE"/>
                <w14:ligatures w14:val="standardContextual"/>
              </w:rPr>
            </w:pPr>
            <w:bookmarkStart w:id="16" w:name="_Hlk217780171"/>
            <w:r w:rsidRPr="00543AC2">
              <w:rPr>
                <w:rFonts w:ascii="Sylfaen" w:eastAsia="Aptos" w:hAnsi="Sylfaen" w:cs="Times New Roman"/>
                <w:i/>
                <w:iCs/>
                <w:kern w:val="2"/>
                <w:lang w:val="ka-GE"/>
                <w14:ligatures w14:val="standardContextual"/>
              </w:rPr>
              <w:t>პროპორციულობა ვიწრო გაგებით</w:t>
            </w:r>
          </w:p>
          <w:p w14:paraId="352EE54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გარდა გამოსადეგობისა და აუცილებლობისა, უფლებაშემზღუდველი ნორმატიული წესის კონსტიტუციის მოთხოვნებთან შესაბამისად მიჩნევისათვის, საკონსტიტუციო სასამართლომ აგრეთვე უნდა გამოარკვიოს სადავო ნორმით დადგენილი რეგულირების ფარგლებში დაცული ინტერესი, საკუთარი მნიშვნელობით, აღემატება თუ არა, შეზღუდულ ინტერესს. ამ ეტაპზე უნდა გაანალიზდეს, რამდენადაა დაცული პროპორციულობა ვიწრო გაგებით (stricto sensu), რომლის მოთხოვნაა „უფლების შეზღუდვისას კანონმდებელმა დაადგინოს სამართლიანი ბალანსი შეზღუდულ და დაცულ ინტერესებს შორის“.</w:t>
            </w:r>
            <w:r w:rsidRPr="00543AC2">
              <w:rPr>
                <w:rFonts w:ascii="Sylfaen" w:eastAsia="Aptos" w:hAnsi="Sylfaen" w:cs="Times New Roman"/>
                <w:kern w:val="2"/>
                <w:vertAlign w:val="superscript"/>
                <w:lang w:val="ka-GE"/>
                <w14:ligatures w14:val="standardContextual"/>
              </w:rPr>
              <w:footnoteReference w:id="63"/>
            </w:r>
          </w:p>
          <w:p w14:paraId="631EFC2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საქართველოს საკონსტიტუციო სასამართლოს განმარტებით, „კონსტიტუცია განსაკუთრებულად იცავს გამოხატვის ერთ-ერთ უმთავრეს ფორმას - შეკრებასა და მანიფესტაციას, როდესაც პირთა ჯგუფი ერთიანდება რაიმე იდეის, აზრისა თუ პოზიციების გამოსახატავად, რათა ადრესატამდე მიიტანონ საკუთარი შეხედულებები. გამოხატვის თავისუფლებას, განსაკუთრებით კი შეკრებასა და მანიფესტაციას, უდიდესი დანიშნულება შეიძლება ჰქონდეს ისეთ ვითარებაში, როდესაც განსაკუთრებით მოწყვლადია ადამიანის ძირითადი უფლებები, რათა ხელისუფლებამ მიიღოს მკვეთრი გზავნილები საზოგადოების განწყობის და პოზიციის შესახებ... აუცილებელია, საზოგადოების იმ ნაწილის მოსმენა, მათი პოზიციის დაფიქსირება, რომლებიც არ ეთანხმებიან ხელისუფლების რომელიმე გადაწყვეტილებას თუ მართვის პოლიტიკას“</w:t>
            </w:r>
            <w:r w:rsidRPr="00543AC2">
              <w:rPr>
                <w:rFonts w:ascii="Sylfaen" w:eastAsia="Aptos" w:hAnsi="Sylfaen" w:cs="Times New Roman"/>
                <w:kern w:val="2"/>
                <w:vertAlign w:val="superscript"/>
                <w:lang w:val="ka-GE"/>
                <w14:ligatures w14:val="standardContextual"/>
              </w:rPr>
              <w:footnoteReference w:id="64"/>
            </w:r>
          </w:p>
          <w:p w14:paraId="36BD68A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მოცემულ  შემთხვევაში, ერთმანეთს უპირისპირდება შეკრება მანიფესტაციის მონაწილეთა უფლება კონკრეტული, მათთვის ყველაზე მისაღები ფორმით გამოხატონ პროტესტი, ხოლო მეორე მხრივ, სახელმწიფოს ინტერესი დაიცვას საზოგადოებრივი წესრიგი და უსაფრთხოება.</w:t>
            </w:r>
          </w:p>
          <w:p w14:paraId="1B6560E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არაერთხელ აღინიშნა, ნორმის ბლანკეტური ხასიათი ვერ უზრუნველყოფს კონკურენტულ ღირებულებებს შორის თანაზომიერი ბალანსის დაწესებას. ასეთი შესაძლებლობის უპირობოდ ჩამორთმევა დაუშვებელია, თუ ნიღბის ტარება მიზნად არ ისახავს იმ ადამიანის ვინაობის დაფარვას, რომლის ქმედებებიც უკანონოა და ქმნის დაკავების შესაძლო საფუძველს. სადავო ნორმა, მიუხედავად არსებული საფუძვლისა, განურჩევლად ყველა შეკრება მანიფესტაციის მონაწილეზე ავრცელებს აკრძალვას, რაც შემდგომში მათი პასუხიმგებლობის საფუძველი ხდება. </w:t>
            </w:r>
          </w:p>
          <w:p w14:paraId="1B4376A1"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lastRenderedPageBreak/>
              <w:t>აგრეთვე, ნორმის ბლანკეტური ხასიათის შეფასებისას, მნიშვნელოვანია განისაზღვროს შეზღუდვა იძლევა თუ არა ინდივიდუალური გარემოებების გათვალისწინებით გამონაკლისების დაშვების შესაძლებლობას ღირებული ინტერესის დადასტურების შემთხვევაში.</w:t>
            </w:r>
          </w:p>
          <w:p w14:paraId="062AC9D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xml:space="preserve">“ ქვეპუნქტის შემთხვევაში, შეფასების საგანს აკრძალვის ბლანკეტური ხასიათი წარმოადგენს, ვინაიდან იკრძალება სახის ნიღბით ან ნებისმიერი სხვა საშუალებით დაფარვა, მიუხედავად იმისა, აქცია მიმდინარეობს თუ არა მშვიდობიანად, პირი მონაწილეობს თუ არა შეკრებაში ან სამედიცინო მიზნით იყენებს თუ არა პირბადეს. კანონმდებელმა ერთგვაროვანი მიდგომა - </w:t>
            </w:r>
            <w:r w:rsidRPr="00543AC2">
              <w:rPr>
                <w:rFonts w:ascii="Sylfaen" w:eastAsia="Aptos" w:hAnsi="Sylfaen" w:cs="Times New Roman"/>
                <w:bCs/>
                <w:kern w:val="2"/>
                <w:lang w:val="ka-GE"/>
                <w14:ligatures w14:val="standardContextual"/>
              </w:rPr>
              <w:t>სახის დაფარვისთვის ყველა შემთხვევასთან</w:t>
            </w:r>
            <w:r w:rsidRPr="00543AC2">
              <w:rPr>
                <w:rFonts w:ascii="Sylfaen" w:eastAsia="Aptos" w:hAnsi="Sylfaen" w:cs="Times New Roman"/>
                <w:kern w:val="2"/>
                <w:lang w:val="ka-GE"/>
                <w14:ligatures w14:val="standardContextual"/>
              </w:rPr>
              <w:t xml:space="preserve"> მიმართებით იდენტური შეზღუდვა დაადგინა. შესაბამისად, რადგან ნორმა კონკრეტული პირების მიმართ ინდივიდუალური მიდგომის შესაძლებლობას არ იძლევა, წარმოადგენს ბლანკეტურ შეზღუდვას, რაც გაცილებით ინტენსიურ ჩარევას წარმოადგენს შეკრებისა და გამოხატვის უფლებაში და არაკონსტიტუციურად უნდა იქნეს ცნობილი. </w:t>
            </w:r>
          </w:p>
          <w:p w14:paraId="328F192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შეზღუდვის პროპორციულობაზე მსჯელობისას,  გასათვალისწინებელია აგრეთვე, თუ რა ტიპის პასუხიმგებლობაა გათვალისწინებული ნიღბისა და სახის დაფარვის აკრძალვის დარღვევის შემთხვევაში. </w:t>
            </w:r>
          </w:p>
          <w:p w14:paraId="36C495E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ქვეპუნქტის დარღვევისთვის ადმინისტრაციული სახდელები, ხოლო შემდგომში სისხლის სამართლებრივი პასუხისმგებლობა არის დაწესებული. საქართველოს 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-ე მუხლის მე-10 ნაწილის თანახმად, აღნიშნული აკრძალვის დარღვევისთვის გათვალისწინებულია ადმინისტრაციული პატიმრობა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ადმინისტრაციული პატიმრობა 20 დღემდე ვადით, სამართალდარღვევის საგნის კონფისკაციით.</w:t>
            </w:r>
          </w:p>
          <w:p w14:paraId="2EB89E1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უფლებაში ჩარევის პროპორციულობის შესაფასებლად, მხედველობაში მიიღება დაკისრებული სანქციის ბუნება და სიმძიმე.</w:t>
            </w:r>
            <w:r w:rsidRPr="00543AC2">
              <w:rPr>
                <w:rFonts w:ascii="Sylfaen" w:eastAsia="Aptos" w:hAnsi="Sylfaen" w:cs="Times New Roman"/>
                <w:kern w:val="2"/>
                <w:vertAlign w:val="superscript"/>
                <w:lang w:val="ka-GE"/>
                <w14:ligatures w14:val="standardContextual"/>
              </w:rPr>
              <w:footnoteReference w:id="65"/>
            </w:r>
            <w:r w:rsidRPr="00543AC2">
              <w:rPr>
                <w:rFonts w:ascii="Sylfaen" w:eastAsia="Aptos" w:hAnsi="Sylfaen" w:cs="Times New Roman"/>
                <w:kern w:val="2"/>
                <w:lang w:val="ka-GE"/>
                <w14:ligatures w14:val="standardContextual"/>
              </w:rPr>
              <w:t xml:space="preserve"> ადამიანის უფლებათა ევროპული სასამართლოს განმარტებით, როდესაც შეკრების მონაწილისთვის დაკისრებულ სანქციას აქვს სისხლისსამართლებრივი ბუნება, ის განსაკუთრებული სახის გამართლებას მოითხოვს, რამდენადაც მშვიდობიანი შეკრება არ უნდა დაექვემდებაროს სისხლისსამართლებრივი პასუხისმგებლობის, განსაკუთრებით კი, თავისუფლების აღკვეთის საფრთხეს.</w:t>
            </w:r>
            <w:r w:rsidRPr="00543AC2">
              <w:rPr>
                <w:rFonts w:ascii="Sylfaen" w:eastAsia="Aptos" w:hAnsi="Sylfaen" w:cs="Times New Roman"/>
                <w:kern w:val="2"/>
                <w:vertAlign w:val="superscript"/>
                <w:lang w:val="ka-GE"/>
                <w14:ligatures w14:val="standardContextual"/>
              </w:rPr>
              <w:footnoteReference w:id="66"/>
            </w:r>
            <w:r w:rsidRPr="00543AC2">
              <w:rPr>
                <w:rFonts w:ascii="Sylfaen" w:eastAsia="Aptos" w:hAnsi="Sylfaen" w:cs="Times New Roman"/>
                <w:kern w:val="2"/>
                <w:lang w:val="ka-GE"/>
                <w14:ligatures w14:val="standardContextual"/>
              </w:rPr>
              <w:t xml:space="preserve"> </w:t>
            </w:r>
          </w:p>
          <w:p w14:paraId="7B96590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სანქციის ინტენსიური ხასიათი კიდევ უფრო უსვამს ხაზს შეზღუდვის არაპროპორციულ ხასიათს და გაუმართლებელს ხდის მსგავსი ბლანკეტური აკრძალვის არსებობას. </w:t>
            </w:r>
          </w:p>
          <w:p w14:paraId="51E379D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ზემოთ აღნიშნული მსჯელობიდან გამომდინარე, მოსარჩელე მხარე მიიჩნევს, რომ „შეკრებებისა და მანიფესტაციების შესახებ“ საქართველოს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ქვეპუნქტით გათვალისწინებული „სახის ნიღბით ან ნებისმიერი სხვა საშუალებით დაფარვის“ ბლანკეტური აკრძალვა ეწინააღმდეგება საქართველოს კონსტიტუციის მე-17 მუხლის პირველი პუნქტით გარანტირებულ გამოხატვის თავისუფლებასა და 21-ე მუხლის პირველი პუნქტით გამტკიცებულ შეკრების თავისუფლებას.</w:t>
            </w:r>
          </w:p>
          <w:bookmarkEnd w:id="16"/>
          <w:p w14:paraId="1EC58AB7" w14:textId="77777777" w:rsidR="00543AC2" w:rsidRPr="00543AC2" w:rsidRDefault="00543AC2" w:rsidP="00543AC2">
            <w:pPr>
              <w:tabs>
                <w:tab w:val="left" w:pos="2172"/>
              </w:tabs>
              <w:spacing w:line="278" w:lineRule="auto"/>
              <w:jc w:val="both"/>
              <w:rPr>
                <w:rFonts w:ascii="Sylfaen" w:eastAsia="Aptos" w:hAnsi="Sylfaen" w:cs="Times New Roman"/>
                <w:kern w:val="2"/>
                <w:lang w:val="ka-GE"/>
                <w14:ligatures w14:val="standardContextual"/>
              </w:rPr>
            </w:pPr>
          </w:p>
          <w:p w14:paraId="1B675A03" w14:textId="77777777" w:rsidR="00543AC2" w:rsidRPr="00543AC2" w:rsidRDefault="00543AC2" w:rsidP="00BD1D1A">
            <w:pPr>
              <w:numPr>
                <w:ilvl w:val="0"/>
                <w:numId w:val="39"/>
              </w:numPr>
              <w:spacing w:line="278" w:lineRule="auto"/>
              <w:contextualSpacing/>
              <w:jc w:val="both"/>
              <w:rPr>
                <w:rFonts w:ascii="Sylfaen" w:eastAsia="Aptos" w:hAnsi="Sylfaen" w:cs="Times New Roman"/>
                <w:b/>
                <w:bCs/>
                <w:i/>
                <w:iCs/>
                <w:kern w:val="2"/>
                <w:lang w:val="ka-GE"/>
                <w14:ligatures w14:val="standardContextual"/>
              </w:rPr>
            </w:pPr>
            <w:bookmarkStart w:id="17" w:name="_Hlk217662335"/>
            <w:bookmarkStart w:id="18" w:name="_Hlk217662369"/>
            <w:r w:rsidRPr="00543AC2">
              <w:rPr>
                <w:rFonts w:ascii="Sylfaen" w:eastAsia="Aptos" w:hAnsi="Sylfaen" w:cs="Sylfaen"/>
                <w:b/>
                <w:bCs/>
                <w:i/>
                <w:iCs/>
                <w:kern w:val="2"/>
                <w:lang w:val="ka-GE"/>
                <w14:ligatures w14:val="standardContextual"/>
              </w:rPr>
              <w:t>იმგვარ</w:t>
            </w:r>
            <w:r w:rsidRPr="00543AC2">
              <w:rPr>
                <w:rFonts w:ascii="Sylfaen" w:eastAsia="Aptos" w:hAnsi="Sylfaen" w:cs="Times New Roman"/>
                <w:b/>
                <w:bCs/>
                <w:i/>
                <w:iCs/>
                <w:kern w:val="2"/>
                <w:lang w:val="ka-GE"/>
                <w14:ligatures w14:val="standardContextual"/>
              </w:rPr>
              <w:t xml:space="preserve"> შეკრებაში ან მანიფესტაციაში მონაწილეობა, რომელიც საქართველოს შინაგან საქმეთა სამინისტროს მოთხოვნით შეწყდა</w:t>
            </w:r>
          </w:p>
          <w:p w14:paraId="66F4DC2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19" w:name="_Hlk217889067"/>
            <w:r w:rsidRPr="00543AC2">
              <w:rPr>
                <w:rFonts w:ascii="Sylfaen" w:eastAsia="Aptos" w:hAnsi="Sylfaen" w:cs="Times New Roman"/>
                <w:kern w:val="2"/>
                <w:lang w:val="ka-GE"/>
                <w14:ligatures w14:val="standardContextual"/>
              </w:rPr>
              <w:lastRenderedPageBreak/>
              <w:t>„</w:t>
            </w:r>
            <w:r w:rsidRPr="00543AC2">
              <w:rPr>
                <w:rFonts w:ascii="Sylfaen" w:eastAsia="Aptos" w:hAnsi="Sylfaen" w:cs="Sylfaen"/>
                <w:kern w:val="2"/>
                <w:lang w:val="ka-GE"/>
                <w14:ligatures w14:val="standardContextual"/>
              </w:rPr>
              <w:t>შეკრებებისა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მანიფესტაციების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შესახებ</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კანონის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მე</w:t>
            </w:r>
            <w:r w:rsidRPr="00543AC2">
              <w:rPr>
                <w:rFonts w:ascii="Sylfaen" w:eastAsia="Aptos" w:hAnsi="Sylfaen" w:cs="Times New Roman"/>
                <w:kern w:val="2"/>
                <w:lang w:val="ka-GE"/>
                <w14:ligatures w14:val="standardContextual"/>
              </w:rPr>
              <w:t xml:space="preserve">-11 </w:t>
            </w:r>
            <w:r w:rsidRPr="00543AC2">
              <w:rPr>
                <w:rFonts w:ascii="Sylfaen" w:eastAsia="Aptos" w:hAnsi="Sylfaen" w:cs="Sylfaen"/>
                <w:kern w:val="2"/>
                <w:lang w:val="ka-GE"/>
                <w14:ligatures w14:val="standardContextual"/>
              </w:rPr>
              <w:t>მუხლის</w:t>
            </w:r>
            <w:r w:rsidRPr="00543AC2">
              <w:rPr>
                <w:rFonts w:ascii="Sylfaen" w:eastAsia="Aptos" w:hAnsi="Sylfaen" w:cs="Times New Roman"/>
                <w:kern w:val="2"/>
                <w:lang w:val="ka-GE"/>
                <w14:ligatures w14:val="standardContextual"/>
              </w:rPr>
              <w:t xml:space="preserve"> </w:t>
            </w:r>
            <w:bookmarkEnd w:id="17"/>
            <w:r w:rsidRPr="00543AC2">
              <w:rPr>
                <w:rFonts w:ascii="Sylfaen" w:eastAsia="Aptos" w:hAnsi="Sylfaen" w:cs="Sylfaen"/>
                <w:kern w:val="2"/>
                <w:lang w:val="ka-GE"/>
                <w14:ligatures w14:val="standardContextual"/>
              </w:rPr>
              <w:t>მე</w:t>
            </w:r>
            <w:r w:rsidRPr="00543AC2">
              <w:rPr>
                <w:rFonts w:ascii="Sylfaen" w:eastAsia="Aptos" w:hAnsi="Sylfaen" w:cs="Times New Roman"/>
                <w:kern w:val="2"/>
                <w:lang w:val="ka-GE"/>
                <w14:ligatures w14:val="standardContextual"/>
              </w:rPr>
              <w:t xml:space="preserve">-2 პუნქტის </w:t>
            </w:r>
            <w:bookmarkEnd w:id="18"/>
            <w:r w:rsidRPr="00543AC2">
              <w:rPr>
                <w:rFonts w:ascii="Sylfaen" w:eastAsia="Aptos" w:hAnsi="Sylfaen" w:cs="Times New Roman"/>
                <w:kern w:val="2"/>
                <w:lang w:val="ka-GE"/>
                <w14:ligatures w14:val="standardContextual"/>
              </w:rPr>
              <w:t xml:space="preserve">„ზ“ ქვეპუნქტის მიხედვით, </w:t>
            </w:r>
            <w:bookmarkEnd w:id="19"/>
            <w:r w:rsidRPr="00543AC2">
              <w:rPr>
                <w:rFonts w:ascii="Sylfaen" w:eastAsia="Aptos" w:hAnsi="Sylfaen" w:cs="Times New Roman"/>
                <w:kern w:val="2"/>
                <w:lang w:val="ka-GE"/>
                <w14:ligatures w14:val="standardContextual"/>
              </w:rPr>
              <w:t>შეკრების ან მანიფესტაციის მონაწილეებს ეკრძალებათ, „მონაწილეობა მიიღონ იმგვარ შეკრებაში ან მანიფესტაციაში, რომელიც ამ კანონის მე-13 მუხლის პირველი პუნქტის შესაბამისად, საქართველოს შინაგან საქმეთა სამინისტროს მოთხოვნით შეწყდა.“ აღნიშნული აკრძალვა ნორმას 2025 წლის 6 თებერვლის ცვლილებების შემდგომ დაემატა.</w:t>
            </w:r>
            <w:r w:rsidRPr="00543AC2">
              <w:rPr>
                <w:rFonts w:ascii="Sylfaen" w:eastAsia="Aptos" w:hAnsi="Sylfaen" w:cs="Times New Roman"/>
                <w:kern w:val="2"/>
                <w:vertAlign w:val="superscript"/>
                <w:lang w:val="ka-GE"/>
                <w14:ligatures w14:val="standardContextual"/>
              </w:rPr>
              <w:footnoteReference w:id="67"/>
            </w:r>
          </w:p>
          <w:p w14:paraId="5AAEFE2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თავის მხრივ, ამ კანონის მე-13 მუხლის 1-ლი პუნქტი კი გულისხმობს, რომ ამ </w:t>
            </w:r>
            <w:bookmarkStart w:id="20" w:name="_Hlk217662293"/>
            <w:r w:rsidRPr="00543AC2">
              <w:rPr>
                <w:rFonts w:ascii="Sylfaen" w:eastAsia="Aptos" w:hAnsi="Sylfaen" w:cs="Times New Roman"/>
                <w:kern w:val="2"/>
                <w:lang w:val="ka-GE"/>
                <w14:ligatures w14:val="standardContextual"/>
              </w:rPr>
              <w:t>კანონის მე-11 მუხლის</w:t>
            </w:r>
            <w:bookmarkEnd w:id="20"/>
            <w:r w:rsidRPr="00543AC2">
              <w:rPr>
                <w:rFonts w:ascii="Sylfaen" w:eastAsia="Aptos" w:hAnsi="Sylfaen" w:cs="Times New Roman"/>
                <w:kern w:val="2"/>
                <w:lang w:val="ka-GE"/>
                <w14:ligatures w14:val="standardContextual"/>
              </w:rPr>
              <w:t xml:space="preserve"> პირველი პუნქტისა და მე-2 პუნქტის </w:t>
            </w:r>
            <w:r w:rsidRPr="00543AC2">
              <w:rPr>
                <w:rFonts w:ascii="Sylfaen" w:eastAsia="Aptos" w:hAnsi="Sylfaen" w:cs="Times New Roman"/>
                <w:b/>
                <w:bCs/>
                <w:kern w:val="2"/>
                <w:lang w:val="ka-GE"/>
                <w14:ligatures w14:val="standardContextual"/>
              </w:rPr>
              <w:t>„ა“−„გ“</w:t>
            </w:r>
            <w:r w:rsidRPr="00543AC2">
              <w:rPr>
                <w:rFonts w:ascii="Sylfaen" w:eastAsia="Aptos" w:hAnsi="Sylfaen" w:cs="Times New Roman"/>
                <w:kern w:val="2"/>
                <w:lang w:val="ka-GE"/>
                <w14:ligatures w14:val="standardContextual"/>
              </w:rPr>
              <w:t xml:space="preserve"> ქვეპუნქტების მოთხოვნათა მასობრივად დარღვევის შემთხვევაში შეკრება ან მანიფესტაცია დაუყოვნებლივ, საქართველოს შინაგან საქმეთა სამინისტროს მოთხოვნისთანავე უნდა შეწყდეს. შეკრების ან მანიფესტაციის არშეწყვეტის შემთხვევაში სამართალდამცავი ორგანოები შეკრების ან მანიფესტაციის შესაწყვეტად და მის მონაწილეთა დასაშლელად გამოიყენებენ საერთაშორისო სამართლითა და საქართველოს კანონმდებლობით გათვალისწინებულ ზომებს.</w:t>
            </w:r>
          </w:p>
          <w:p w14:paraId="06587E7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უნდა განიმარტოს ისიც, თუ რა დარღვევათა შემთხვევაში წარმოეშვება  შეკრება მანიფესტაციის შეწყვეტის შესახებ მოთხოვნა უფლებამოსილ ორგანოს - საქართველოს შინაგან საქმეთა სამინისტროს.  ამ დარღვევათა ჩამონათვალში შედის კანონის მე-11 მუხლის შემდეგი პუნქტები: </w:t>
            </w:r>
          </w:p>
          <w:p w14:paraId="0BF8C82B" w14:textId="77777777" w:rsidR="00543AC2" w:rsidRPr="00543AC2" w:rsidRDefault="00543AC2" w:rsidP="00BD1D1A">
            <w:pPr>
              <w:numPr>
                <w:ilvl w:val="0"/>
                <w:numId w:val="25"/>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დაუშვებელია შეკრების ან მანიფესტაციის ორგანიზებისას და ჩატარებისას მოწოდება საქართველოს კონსტიტუციური წყობილების დამხობისაკენ ან ძალადობით შეცვლისაკენ, ქვეყნის დამოუკიდებლობის ხელყოფისა და ტერიტორიული მთლიანობის დარღვევისაკენ;</w:t>
            </w:r>
            <w:r w:rsidRPr="00543AC2">
              <w:rPr>
                <w:rFonts w:ascii="Sylfaen" w:eastAsia="Aptos" w:hAnsi="Sylfaen" w:cs="Times New Roman"/>
                <w:kern w:val="2"/>
                <w:vertAlign w:val="superscript"/>
                <w:lang w:val="ka-GE"/>
                <w14:ligatures w14:val="standardContextual"/>
              </w:rPr>
              <w:footnoteReference w:id="68"/>
            </w:r>
          </w:p>
          <w:p w14:paraId="6223D5C9" w14:textId="77777777" w:rsidR="00543AC2" w:rsidRPr="00543AC2" w:rsidRDefault="00543AC2" w:rsidP="00BD1D1A">
            <w:pPr>
              <w:numPr>
                <w:ilvl w:val="0"/>
                <w:numId w:val="25"/>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იქონიონ</w:t>
            </w:r>
            <w:r w:rsidRPr="00543AC2">
              <w:rPr>
                <w:rFonts w:ascii="Sylfaen" w:eastAsia="Aptos" w:hAnsi="Sylfaen" w:cs="Times New Roman"/>
                <w:kern w:val="2"/>
                <w:lang w:val="ka-GE"/>
                <w14:ligatures w14:val="standardContextual"/>
              </w:rPr>
              <w:t xml:space="preserve"> ცეცხლსასროლი იარაღი, ფეთქებადი, ადვილაალებადი, რადიოაქტიური ნივთიერება, ცივი იარაღი ან პიროტექნიკური ნაწარმი;</w:t>
            </w:r>
            <w:r w:rsidRPr="00543AC2">
              <w:rPr>
                <w:rFonts w:ascii="Sylfaen" w:eastAsia="Aptos" w:hAnsi="Sylfaen" w:cs="Times New Roman"/>
                <w:kern w:val="2"/>
                <w:vertAlign w:val="superscript"/>
                <w:lang w:val="ka-GE"/>
                <w14:ligatures w14:val="standardContextual"/>
              </w:rPr>
              <w:footnoteReference w:id="69"/>
            </w:r>
          </w:p>
          <w:p w14:paraId="13CD7AC1" w14:textId="77777777" w:rsidR="00543AC2" w:rsidRPr="00543AC2" w:rsidRDefault="00543AC2" w:rsidP="00BD1D1A">
            <w:pPr>
              <w:numPr>
                <w:ilvl w:val="0"/>
                <w:numId w:val="25"/>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იქონიონ ლაზერული გამოსხივების ან/და მკვეთრი გამოსხივების მქონე ისეთი საშუალება, რომლის გამოყენებამ შეიძლება ხელი შეუშალოს სახელმწიფო უწყებების წარმომადგენელთა საქმიანობას ან/და მათ სარგებლობაში არსებულ ტექნიკურ საშუალებათა გამართულ ფუნქციონირებას</w:t>
            </w:r>
            <w:r w:rsidRPr="00543AC2">
              <w:rPr>
                <w:rFonts w:ascii="Sylfaen" w:eastAsia="Aptos" w:hAnsi="Sylfaen" w:cs="Times New Roman"/>
                <w:kern w:val="2"/>
                <w:vertAlign w:val="superscript"/>
                <w:lang w:val="ka-GE"/>
                <w14:ligatures w14:val="standardContextual"/>
              </w:rPr>
              <w:footnoteReference w:id="70"/>
            </w:r>
          </w:p>
          <w:p w14:paraId="4CEB05D2" w14:textId="77777777" w:rsidR="00543AC2" w:rsidRPr="00543AC2" w:rsidRDefault="00543AC2" w:rsidP="00BD1D1A">
            <w:pPr>
              <w:numPr>
                <w:ilvl w:val="0"/>
                <w:numId w:val="25"/>
              </w:numPr>
              <w:spacing w:line="278" w:lineRule="auto"/>
              <w:contextualSpacing/>
              <w:jc w:val="both"/>
              <w:rPr>
                <w:rFonts w:ascii="Sylfaen" w:eastAsia="Aptos" w:hAnsi="Sylfaen" w:cs="Times New Roman"/>
                <w:b/>
                <w:bCs/>
                <w:kern w:val="2"/>
                <w:lang w:val="ka-GE"/>
                <w14:ligatures w14:val="standardContextual"/>
              </w:rPr>
            </w:pPr>
            <w:r w:rsidRPr="00543AC2">
              <w:rPr>
                <w:rFonts w:ascii="Sylfaen" w:eastAsia="Aptos" w:hAnsi="Sylfaen" w:cs="Times New Roman"/>
                <w:b/>
                <w:bCs/>
                <w:kern w:val="2"/>
                <w:lang w:val="ka-GE"/>
                <w14:ligatures w14:val="standardContextual"/>
              </w:rPr>
              <w:t>სახის ნიღბით ან ნებისმიერი სხვა საშუალებით დაფარვა;</w:t>
            </w:r>
            <w:r w:rsidRPr="00543AC2">
              <w:rPr>
                <w:rFonts w:ascii="Sylfaen" w:eastAsia="Aptos" w:hAnsi="Sylfaen" w:cs="Times New Roman"/>
                <w:b/>
                <w:bCs/>
                <w:kern w:val="2"/>
                <w:vertAlign w:val="superscript"/>
                <w:lang w:val="ka-GE"/>
                <w14:ligatures w14:val="standardContextual"/>
              </w:rPr>
              <w:footnoteReference w:id="71"/>
            </w:r>
          </w:p>
          <w:p w14:paraId="6F4B1C9B" w14:textId="77777777" w:rsidR="00543AC2" w:rsidRPr="00543AC2" w:rsidRDefault="00543AC2" w:rsidP="00BD1D1A">
            <w:pPr>
              <w:numPr>
                <w:ilvl w:val="0"/>
                <w:numId w:val="25"/>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იქონიონ ისეთი საგანი ან ნივთიერება, რომელიც  გამოიყენება ან შეიძლება გამოყენებულ იქნეს შეკრების ან მანიფესტაციის მონაწილეთა ან სხვა პირთა სიცოცხლისა და ჯანმრთელობისთვის ზიანის მიყენების მიზნით;</w:t>
            </w:r>
            <w:r w:rsidRPr="00543AC2">
              <w:rPr>
                <w:rFonts w:ascii="Sylfaen" w:eastAsia="Aptos" w:hAnsi="Sylfaen" w:cs="Times New Roman"/>
                <w:kern w:val="2"/>
                <w:vertAlign w:val="superscript"/>
                <w:lang w:val="ka-GE"/>
                <w14:ligatures w14:val="standardContextual"/>
              </w:rPr>
              <w:footnoteReference w:id="72"/>
            </w:r>
          </w:p>
          <w:p w14:paraId="2F9565EA" w14:textId="77777777" w:rsidR="00543AC2" w:rsidRPr="00543AC2" w:rsidRDefault="00543AC2" w:rsidP="00BD1D1A">
            <w:pPr>
              <w:numPr>
                <w:ilvl w:val="0"/>
                <w:numId w:val="25"/>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იქონიონ ცრემლმდენი, ნერვულ-პარალიტიკური მოქმედების ან/ და მომწამვლელი ნივთიერება;</w:t>
            </w:r>
            <w:r w:rsidRPr="00543AC2">
              <w:rPr>
                <w:rFonts w:ascii="Sylfaen" w:eastAsia="Aptos" w:hAnsi="Sylfaen" w:cs="Times New Roman"/>
                <w:kern w:val="2"/>
                <w:vertAlign w:val="superscript"/>
                <w:lang w:val="ka-GE"/>
                <w14:ligatures w14:val="standardContextual"/>
              </w:rPr>
              <w:footnoteReference w:id="73"/>
            </w:r>
          </w:p>
          <w:p w14:paraId="1173826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აღნიშნული ჩამონათვალით გათვალისწინებულ ქმედებათა/აკრძალვათა მასობრივი დარღვევის შემთხვევაში, შინაგან სამინისტროს მოწოდების შემდგომ მსგავსი შეკრება უნდა შეწყდეს. შეკრების მონაწილეებს კი, სწორედ მოწოდების შემდგომ შეწყვეტილ შეკრება მანიფესტაციაში მონაწილეობის მიღება ეკრძალებათ. ხოლო, იმ შემთხვევაში თუ მონაწილეები მაინც მიიღებენ მსგავს შეკრებაში მონაწილეობას, აღნიშნული ითვალისწინებს ადმინისტრაციული სამართალდარღვევათა კოდექსით გათვალისწინებულ შესაბამის პასუხიმგებლობას,</w:t>
            </w:r>
            <w:r w:rsidRPr="00543AC2">
              <w:rPr>
                <w:rFonts w:ascii="Sylfaen" w:eastAsia="Aptos" w:hAnsi="Sylfaen" w:cs="Times New Roman"/>
                <w:kern w:val="2"/>
                <w:vertAlign w:val="superscript"/>
                <w:lang w:val="ka-GE"/>
                <w14:ligatures w14:val="standardContextual"/>
              </w:rPr>
              <w:footnoteReference w:id="74"/>
            </w:r>
            <w:r w:rsidRPr="00543AC2">
              <w:rPr>
                <w:rFonts w:ascii="Sylfaen" w:eastAsia="Aptos" w:hAnsi="Sylfaen" w:cs="Times New Roman"/>
                <w:kern w:val="2"/>
                <w:lang w:val="ka-GE"/>
                <w14:ligatures w14:val="standardContextual"/>
              </w:rPr>
              <w:t xml:space="preserve"> შემდგომში კი, სისხლის სამართლებრივ პასუხიმგებლობას.</w:t>
            </w:r>
            <w:r w:rsidRPr="00543AC2">
              <w:rPr>
                <w:rFonts w:ascii="Sylfaen" w:eastAsia="Aptos" w:hAnsi="Sylfaen" w:cs="Times New Roman"/>
                <w:kern w:val="2"/>
                <w:vertAlign w:val="superscript"/>
                <w:lang w:val="ka-GE"/>
                <w14:ligatures w14:val="standardContextual"/>
              </w:rPr>
              <w:footnoteReference w:id="75"/>
            </w:r>
            <w:r w:rsidRPr="00543AC2">
              <w:rPr>
                <w:rFonts w:ascii="Sylfaen" w:eastAsia="Aptos" w:hAnsi="Sylfaen" w:cs="Times New Roman"/>
                <w:kern w:val="2"/>
                <w:lang w:val="ka-GE"/>
                <w14:ligatures w14:val="standardContextual"/>
              </w:rPr>
              <w:t xml:space="preserve"> </w:t>
            </w:r>
          </w:p>
          <w:p w14:paraId="175D517A"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t xml:space="preserve">შესაბამისად, </w:t>
            </w:r>
            <w:r w:rsidRPr="00543AC2">
              <w:rPr>
                <w:rFonts w:ascii="Sylfaen" w:eastAsia="Aptos" w:hAnsi="Sylfaen" w:cs="Times New Roman"/>
                <w:b/>
                <w:bCs/>
                <w:kern w:val="2"/>
                <w:lang w:val="ka-GE"/>
                <w14:ligatures w14:val="standardContextual"/>
              </w:rPr>
              <w:t xml:space="preserve">სადავო ნორმით, კანონის მე-11 მუხლის მე-2 პუნქტის „ზ“ ქვეპუნქტით </w:t>
            </w:r>
            <w:r w:rsidRPr="00543AC2">
              <w:rPr>
                <w:rFonts w:ascii="Sylfaen" w:eastAsia="Aptos" w:hAnsi="Sylfaen" w:cs="Times New Roman"/>
                <w:kern w:val="2"/>
                <w:lang w:val="ka-GE"/>
                <w14:ligatures w14:val="standardContextual"/>
              </w:rPr>
              <w:t>გათვალისწინებული რეგლამენტაცია თავისთავად გულისხმობს შეკრება მანიფესტაციის შეწყვეტის განსხვავებულ საფუძვლებს და საჭიროებს კონკრეტული სადავო ნორმატიული შინაარსის გამოყოფას</w:t>
            </w:r>
            <w:r w:rsidRPr="00543AC2">
              <w:rPr>
                <w:rFonts w:ascii="Sylfaen" w:eastAsia="Aptos" w:hAnsi="Sylfaen" w:cs="Times New Roman"/>
                <w:kern w:val="2"/>
                <w14:ligatures w14:val="standardContextual"/>
              </w:rPr>
              <w:t xml:space="preserve">. </w:t>
            </w:r>
          </w:p>
          <w:p w14:paraId="720B7C6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უნდა აღინიშნოს, რომ მოსარჩელე მხარე არ გამორიცხავს, რომ ზემოთ აღნიშნული საფუძვლებიდან გარკვეულ შემთხვევებში, შესაძლოა, ნადვილად არსებობდეს სადავო ნორმით გათვალისწინებული აკრძალვის დაწესების საფუძველი, მაგალითად, როგორიცაა წყობილების დამხობისაკენ ან ძალადობით შეცვლისაკენ მოწოდება და ქმნის ამ პუნქტით გათვალისწინებული ქმედების აშკარა, პირდაპირ და არსებით საფრთხეს.</w:t>
            </w:r>
          </w:p>
          <w:p w14:paraId="3DB149E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მაგრამ ცხადია, რომ მე-11 მუხლის მე-2 პუნქტის „ზ“ ქვეპუნქტით გათვალისწინებული აკრძალვა მოიცავს ისეთ საფუძვლებსაც, რომელიც არ უნდა გახდეს შეკრების შეწყვეტისა და შემდგომში შეკრების მონაწილეთათვის პასუხიმგებლობის დაწესების საფუძველი. </w:t>
            </w:r>
          </w:p>
          <w:p w14:paraId="556CD06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კონკრეტული სასარჩელო მოთხოვნის პირველ ქვეთავში, სადავოდ არის გამხდარი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xml:space="preserve">“ ქვეპუნქტით გათვალისწინებული აკრძალვა, რომელიც </w:t>
            </w:r>
            <w:r w:rsidRPr="00543AC2">
              <w:rPr>
                <w:rFonts w:ascii="Sylfaen" w:eastAsia="Aptos" w:hAnsi="Sylfaen" w:cs="Times New Roman"/>
                <w:b/>
                <w:bCs/>
                <w:kern w:val="2"/>
                <w:lang w:val="ka-GE"/>
                <w14:ligatures w14:val="standardContextual"/>
              </w:rPr>
              <w:t>„სახის ნიღბით ან ნებისმიერი სხვა საშუალებით დაფარვას“</w:t>
            </w:r>
            <w:r w:rsidRPr="00543AC2">
              <w:rPr>
                <w:rFonts w:ascii="Sylfaen" w:eastAsia="Aptos" w:hAnsi="Sylfaen" w:cs="Times New Roman"/>
                <w:kern w:val="2"/>
                <w:lang w:val="ka-GE"/>
                <w14:ligatures w14:val="standardContextual"/>
              </w:rPr>
              <w:t xml:space="preserve"> გულისხმობს. როგორც უკვე აღინიშნა, მშვიდობიანი შეკრების დროს სახის დაფარვასთან დაკავშირებული აკრძალვა არ არის შესაბამისობაში საქართველოს კონსტიტუციით გათვალისწინებული გამოხატვისა და შეკრების თავისუფლების რეალიზების სტანდარტებთან. როდესაც შინაარსობრივი აკრძალვა ეწინააღმდეგება კონსტიტუციას, მის საფუძველზე წარმოქმნილი შემდგომი შეზღუდვები და შეკრება მანიფესტაციის შეწყვეტის ფორმალური საფუძვლები უნდა შემოწმდეს, რამდენად აკმაყოფილებს კონსტიტუციისა და უფლების შეზღუდვის თანაზომიერების მოთხოვნებს.</w:t>
            </w:r>
          </w:p>
          <w:p w14:paraId="4A83BCB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დღეს არსებული რეგულაცია მშვიდობიანი შეკრების მიმდინარეობისას „მასობრივად“ შეკრება მანიფესტაციის დროს სახის დაფარვისთვის/ნიღბის ტარებისათვის  ქმნის შეკრება მანიფესტაციის </w:t>
            </w:r>
            <w:r w:rsidRPr="00543AC2">
              <w:rPr>
                <w:rFonts w:ascii="Sylfaen" w:eastAsia="Aptos" w:hAnsi="Sylfaen" w:cs="Times New Roman"/>
                <w:b/>
                <w:bCs/>
                <w:i/>
                <w:iCs/>
                <w:kern w:val="2"/>
                <w:u w:val="single"/>
                <w:lang w:val="ka-GE"/>
                <w14:ligatures w14:val="standardContextual"/>
              </w:rPr>
              <w:t>შეწყვეტის საფუძველს</w:t>
            </w:r>
            <w:r w:rsidRPr="00543AC2">
              <w:rPr>
                <w:rFonts w:ascii="Sylfaen" w:eastAsia="Aptos" w:hAnsi="Sylfaen" w:cs="Times New Roman"/>
                <w:kern w:val="2"/>
                <w:lang w:val="ka-GE"/>
                <w14:ligatures w14:val="standardContextual"/>
              </w:rPr>
              <w:t xml:space="preserve"> და </w:t>
            </w:r>
            <w:r w:rsidRPr="00543AC2">
              <w:rPr>
                <w:rFonts w:ascii="Sylfaen" w:eastAsia="Aptos" w:hAnsi="Sylfaen" w:cs="Times New Roman"/>
                <w:b/>
                <w:bCs/>
                <w:i/>
                <w:iCs/>
                <w:kern w:val="2"/>
                <w:u w:val="single"/>
                <w:lang w:val="ka-GE"/>
                <w14:ligatures w14:val="standardContextual"/>
              </w:rPr>
              <w:t>შემდგომში, შეკრების მონაწილეს უკრძალავს მშვიდობიანი შეკრების უფლებით  სარგებლობის  გაგრძელებ</w:t>
            </w:r>
            <w:r w:rsidRPr="00543AC2">
              <w:rPr>
                <w:rFonts w:ascii="Sylfaen" w:eastAsia="Aptos" w:hAnsi="Sylfaen" w:cs="Times New Roman"/>
                <w:b/>
                <w:bCs/>
                <w:kern w:val="2"/>
                <w:lang w:val="ka-GE"/>
                <w14:ligatures w14:val="standardContextual"/>
              </w:rPr>
              <w:t>ის შესაძლებლობას.</w:t>
            </w:r>
            <w:r w:rsidRPr="00543AC2">
              <w:rPr>
                <w:rFonts w:ascii="Sylfaen" w:eastAsia="Aptos" w:hAnsi="Sylfaen" w:cs="Times New Roman"/>
                <w:kern w:val="2"/>
                <w:lang w:val="ka-GE"/>
                <w14:ligatures w14:val="standardContextual"/>
              </w:rPr>
              <w:t xml:space="preserve"> </w:t>
            </w:r>
          </w:p>
          <w:p w14:paraId="3AEB5BEC" w14:textId="28301C18"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Aptos" w:eastAsia="Aptos" w:hAnsi="Aptos" w:cs="Times New Roman"/>
                <w:noProof/>
                <w:kern w:val="2"/>
                <w:sz w:val="24"/>
                <w:szCs w:val="24"/>
                <w14:ligatures w14:val="standardContextual"/>
              </w:rPr>
              <mc:AlternateContent>
                <mc:Choice Requires="wpi">
                  <w:drawing>
                    <wp:anchor distT="0" distB="0" distL="114300" distR="114300" simplePos="0" relativeHeight="251658240" behindDoc="0" locked="0" layoutInCell="1" allowOverlap="1" wp14:anchorId="65091039" wp14:editId="72E07687">
                      <wp:simplePos x="0" y="0"/>
                      <wp:positionH relativeFrom="column">
                        <wp:posOffset>-413385</wp:posOffset>
                      </wp:positionH>
                      <wp:positionV relativeFrom="paragraph">
                        <wp:posOffset>2304415</wp:posOffset>
                      </wp:positionV>
                      <wp:extent cx="9525" cy="9525"/>
                      <wp:effectExtent l="53340" t="56515" r="51435" b="57785"/>
                      <wp:wrapNone/>
                      <wp:docPr id="111156101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781D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1.55pt;margin-top:172.45pt;width:18.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">
                      <v:imagedata r:id="rId16" o:title=""/>
                      <o:lock v:ext="edit" rotation="t" verticies="t" shapetype="t"/>
                    </v:shape>
                  </w:pict>
                </mc:Fallback>
              </mc:AlternateContent>
            </w:r>
            <w:r w:rsidRPr="00543AC2">
              <w:rPr>
                <w:rFonts w:ascii="Sylfaen" w:eastAsia="Aptos" w:hAnsi="Sylfaen" w:cs="Times New Roman"/>
                <w:kern w:val="2"/>
                <w:lang w:val="ka-GE"/>
                <w14:ligatures w14:val="standardContextual"/>
              </w:rPr>
              <w:t xml:space="preserve">აგრეთვე, დამატებით უნდა აღინიშნოს, რომ „შეკრებებისა და მანიფესტაციის შესახებ“ კანონის მე-11 მუხლის მე-2 პუნქტის „ზ“ ქვეპუნქტით გათვალისწინებული აკრძალვა და პრაქტიკაში მისი რეალიზება, შესაძლოა მოიცავდეს ისეთ შემთხვევებსაც, როდესაც ობიექტურად არსებობდა რაიმე საფუძველი </w:t>
            </w:r>
            <w:r w:rsidRPr="00543AC2">
              <w:rPr>
                <w:rFonts w:ascii="Sylfaen" w:eastAsia="Aptos" w:hAnsi="Sylfaen" w:cs="Times New Roman"/>
                <w:i/>
                <w:iCs/>
                <w:kern w:val="2"/>
                <w:lang w:val="ka-GE"/>
                <w14:ligatures w14:val="standardContextual"/>
              </w:rPr>
              <w:t>(ამ შემთხვევაში არა მხოლოდ ნიღბის ტარება)</w:t>
            </w:r>
            <w:r w:rsidRPr="00543AC2">
              <w:rPr>
                <w:rFonts w:ascii="Sylfaen" w:eastAsia="Aptos" w:hAnsi="Sylfaen" w:cs="Times New Roman"/>
                <w:kern w:val="2"/>
                <w:lang w:val="ka-GE"/>
                <w14:ligatures w14:val="standardContextual"/>
              </w:rPr>
              <w:t xml:space="preserve"> შეკრების ან მანიფესტაციის მხოლოდ ნაწილის შეწყვეტისთვის, მაგრამ უფლებამოსილი ორგანის მიერ შეწყვეტის მოთხოვნა გაიცა მთლიან შეკრებასთან დაკავშირებით. მოთხოვნის გაჟღერების შემდგომ, ის ნაწილი, რომელიც მშვიდობიანი შეკრების უფლებით სარგებლობდა და შემდგომ, განაგრძობს ამის რეალიზებას, ის დაექვემდებარება „ზ“ ქვეპუნქტით გათვალისწინებული </w:t>
            </w:r>
            <w:r w:rsidRPr="00543AC2">
              <w:rPr>
                <w:rFonts w:ascii="Sylfaen" w:eastAsia="Aptos" w:hAnsi="Sylfaen" w:cs="Times New Roman"/>
                <w:kern w:val="2"/>
                <w:lang w:val="ka-GE"/>
                <w14:ligatures w14:val="standardContextual"/>
              </w:rPr>
              <w:lastRenderedPageBreak/>
              <w:t xml:space="preserve">აკრძალვას და  შესაბამის პასუხიმგებლობას, რომელიც გათვალისწინებულია კონკრეტული რეგლამენტაციის დარღვევის შემთხვევაში. </w:t>
            </w:r>
          </w:p>
          <w:p w14:paraId="7232435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მოსარჩელე მხარე მიიჩნევს, რომ „შეკრებებისა და მანიფესტაციების შესახებ“ საქართველოს კანონის მე-11 მუხლის მე-2 პუნქტის „ზ“ ქვეპუნქტით გათვალისწინებული აკრძალვა არის ძალიან ფართო და მოიცავს ისეთ შემთხვევებსაც, რომელიც არ უნდა ექვემდებარებოდეს მშვიდობიანი შეკრების უფლებით სარგებლობის შეწყვეტისა და შემდგომში მასში მონაწილეობის გაგრძელების უფლების შეზღუდვას. </w:t>
            </w:r>
          </w:p>
          <w:p w14:paraId="0D4EACA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აგრეთვე, 13 მუხლის 1-ლი პუნქტი პირდაპირ მიუთითებს, რომ ნიღბის ტარებისა თუ სახის დაფარვის „მასობრივად“ დაფარვის შემთხვევაში, შინაგან საქმეთა სამინისტრო ვალდებულია გასცეს შეკრების შეწყვეტის შესახებ მოწოდება, მოწოდების შემდგომ, შეკრება მანიფესტაცია უნდა შეწყდეს. კონკრეტულ შემთხვევაში, როგორც ეს თავად ნიღბის ტარების აკრძალვის შესახებ მსჯელობისას განვიხილეთ, შეკრების მშვიდობიანი ხასიათი ვერ აზღვევს აკრძალვის ბლანკეტურ ბუნებას. ამ შემთხვევაშიც, მშვიდობიანი შეკრებისას, ნიღბის მასობრივი ტარება ხდება შეკრება მანიფესტაციის შეწყვეტის უპირობო საფუძველი. </w:t>
            </w:r>
          </w:p>
          <w:p w14:paraId="1E41B41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იმ შემთხვევაში თუ, აღნიშნული ნორმით გათვალისწინებული შეწყვეტის მოთხოვნას არ დაემორჩილებიან შეკრების მონაწილეები, შემდგომ, შინაგან საქმეთა სამინისტრო უფლებამოსილია მიიღოს შეკრების დაშლის შესახებ გადაწყვეტილება. </w:t>
            </w:r>
          </w:p>
          <w:p w14:paraId="59A5DB9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თუ, მშვიდობიანი შეკრების დროს შეკრების არა ერთ არამედ რამდენიმე მონაწილებს უკეთია ნიღაბი, ეს უკვე შეკრებებისა და მანიფესტაციების შესახებ კანონის მე-13 მუხლის 1-ლი პუნქტით ხდება შეკრების შეწყვეტის საფუძველი. ხოლო კონკრეტული მიზეზით, მშვიდობიანი შეკრების შეწყვეტის მოწოდების შემდგომ, თუ შეკრების მონაწილეები გამოხატვისა და შეკრების კონსტიტუციური უფლებით სარგებლობას განაგრძობენ, ისინი დაარღვევენ აღნიშნული კანონის მე-11 მუხლის მე-2 პუნქტის „ზ“ ქვეპუნქტით გათვალისწინებულ რეგლამენტაციას. </w:t>
            </w:r>
          </w:p>
          <w:p w14:paraId="4AE74EB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ზემოთ </w:t>
            </w:r>
            <w:bookmarkStart w:id="25" w:name="_Hlk217888840"/>
            <w:r w:rsidRPr="00543AC2">
              <w:rPr>
                <w:rFonts w:ascii="Sylfaen" w:eastAsia="Aptos" w:hAnsi="Sylfaen" w:cs="Times New Roman"/>
                <w:kern w:val="2"/>
                <w:lang w:val="ka-GE"/>
                <w14:ligatures w14:val="standardContextual"/>
              </w:rPr>
              <w:t xml:space="preserve">აღნიშნულის დარღვევის შემთხვევაში კი გათვალისწინებულია მკაცრი პასუხიმგებლობის ზომები. </w:t>
            </w:r>
            <w:bookmarkEnd w:id="25"/>
            <w:r w:rsidRPr="00543AC2">
              <w:rPr>
                <w:rFonts w:ascii="Sylfaen" w:eastAsia="Aptos" w:hAnsi="Sylfaen" w:cs="Times New Roman"/>
                <w:kern w:val="2"/>
                <w:lang w:val="ka-GE"/>
                <w14:ligatures w14:val="standardContextual"/>
              </w:rPr>
              <w:t>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 xml:space="preserve">1 </w:t>
            </w:r>
            <w:r w:rsidRPr="00543AC2">
              <w:rPr>
                <w:rFonts w:ascii="Sylfaen" w:eastAsia="Aptos" w:hAnsi="Sylfaen" w:cs="Times New Roman"/>
                <w:kern w:val="2"/>
                <w:lang w:val="ka-GE"/>
                <w14:ligatures w14:val="standardContextual"/>
              </w:rPr>
              <w:t>მუხლის მე-9 ნაწილის მიხედვით, იმგვარ შეკრებაში მონაწილეობის მიღება, რომელიც საქართველოს შინაგან სამინისტროს მოთხოვნით შეწყდა გამოიწვევს ადმინისტრაციულ პატიმრობას 60 დღემდე ვადით. ხოლო ამ ქმედების ადმინისტრაციულსახდელდადებული პირის მიერ ჩადენა, სისხლისსამართლებრივ პასუხიმგებლობასა და თავისუფლების აღკვეთას ერთ წლამდე ვადით.</w:t>
            </w:r>
            <w:r w:rsidRPr="00543AC2">
              <w:rPr>
                <w:rFonts w:ascii="Sylfaen" w:eastAsia="Aptos" w:hAnsi="Sylfaen" w:cs="Times New Roman"/>
                <w:kern w:val="2"/>
                <w:vertAlign w:val="superscript"/>
                <w:lang w:val="ka-GE"/>
                <w14:ligatures w14:val="standardContextual"/>
              </w:rPr>
              <w:footnoteReference w:id="76"/>
            </w:r>
          </w:p>
          <w:p w14:paraId="26C4525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ხაზგასმით უნდა აღინიშნოს, რომ მოსარჩელე მხარე სადავო ნორმებზე მსჯელობისას რჩება მშვიდობიანი შეკრების ფარგლებში. იმ შემთხვევაში თუ შეკრება იღებს ძალადობრივ ხასიათს, ის ცდება კონსტიტუციური უფლების დაცვის გარანტიებს, რაც უფლებამოსილ ორგანოებს აძლევს შესაბამისად მოქმედების უფლებას. </w:t>
            </w:r>
          </w:p>
          <w:p w14:paraId="5496ED5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ადამიანის უფლებათა საერთაშორისო სტანდარტების თანახმად, აღიარებულია, რომ შეკრებამ შესაძლოა ზეგავლენა მოახდინოს სხვათა უფლებებსა და თავისუფლებებზე, მათ შორის, მათ უფლებებზე ვინც ცხოვრობს, მუშაობს, ვაჭრობს და სამეწარმეო საქმიანობას ეწევა იმავე ადგილას. თუმცა, მშვიდობიანი შეკრების უფლებასა და სხვათა უფლებებს შორის ბალანსის დაცვა მუდამ მიზნად უნდა ისახავდეს </w:t>
            </w:r>
            <w:r w:rsidRPr="00543AC2">
              <w:rPr>
                <w:rFonts w:ascii="Sylfaen" w:eastAsia="Aptos" w:hAnsi="Sylfaen" w:cs="Times New Roman"/>
                <w:kern w:val="2"/>
                <w:lang w:val="ka-GE"/>
                <w14:ligatures w14:val="standardContextual"/>
              </w:rPr>
              <w:lastRenderedPageBreak/>
              <w:t>შეკრების ჩატარების უზრუნველყოფას, გარდა იმ შემთხვევებისა, როდესაც შეკრება არასაჭირო და არაპროპორციულ ტვირთს წარმოადგენს სხვებისთვის.</w:t>
            </w:r>
            <w:r w:rsidRPr="00543AC2">
              <w:rPr>
                <w:rFonts w:ascii="Sylfaen" w:eastAsia="Aptos" w:hAnsi="Sylfaen" w:cs="Times New Roman"/>
                <w:kern w:val="2"/>
                <w:vertAlign w:val="superscript"/>
                <w:lang w:val="ka-GE"/>
                <w14:ligatures w14:val="standardContextual"/>
              </w:rPr>
              <w:footnoteReference w:id="77"/>
            </w:r>
          </w:p>
          <w:p w14:paraId="3D1B8BA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საერთაშორისო სამართლის შესაბამისად, შეკრებაში ჩარევა, მისი დაშლის ან იძულებითი შეწყვეტის მიზნით უნდა წარმოადგენდეს </w:t>
            </w:r>
            <w:r w:rsidRPr="00543AC2">
              <w:rPr>
                <w:rFonts w:ascii="Sylfaen" w:eastAsia="Aptos" w:hAnsi="Sylfaen" w:cs="Times New Roman"/>
                <w:b/>
                <w:bCs/>
                <w:kern w:val="2"/>
                <w:lang w:val="ka-GE"/>
                <w14:ligatures w14:val="standardContextual"/>
              </w:rPr>
              <w:t>უკიდურეს ზომას და დაუშვებელია,</w:t>
            </w:r>
            <w:r w:rsidRPr="00543AC2">
              <w:rPr>
                <w:rFonts w:ascii="Sylfaen" w:eastAsia="Aptos" w:hAnsi="Sylfaen" w:cs="Times New Roman"/>
                <w:kern w:val="2"/>
                <w:lang w:val="ka-GE"/>
                <w14:ligatures w14:val="standardContextual"/>
              </w:rPr>
              <w:t xml:space="preserve"> გარდა იმ შემთხვევებისა, როდესაც შეკრება აღარ არის მშვიდობიანი ან არსებობს აშკარა მტკიცებულება ძალადობის მძიმე ფორმის გარდაუვალ საფრთხესთან დაკავშირებით, რომლის აღკვეთა გონივრულად შეუძლებელია უფრო პროპორციული ზომების გამოყენებით.</w:t>
            </w:r>
            <w:r w:rsidRPr="00543AC2">
              <w:rPr>
                <w:rFonts w:ascii="Sylfaen" w:eastAsia="Aptos" w:hAnsi="Sylfaen" w:cs="Times New Roman"/>
                <w:kern w:val="2"/>
                <w:vertAlign w:val="superscript"/>
                <w:lang w:val="ka-GE"/>
                <w14:ligatures w14:val="standardContextual"/>
              </w:rPr>
              <w:footnoteReference w:id="78"/>
            </w:r>
            <w:r w:rsidRPr="00543AC2">
              <w:rPr>
                <w:rFonts w:ascii="Sylfaen" w:eastAsia="Aptos" w:hAnsi="Sylfaen" w:cs="Times New Roman"/>
                <w:kern w:val="2"/>
                <w:lang w:val="ka-GE"/>
                <w14:ligatures w14:val="standardContextual"/>
              </w:rPr>
              <w:t xml:space="preserve"> შეკრების მსვლელობაში ჩარევა, რაც შეკრების შეწყვეტას, დაშლას ან შეკრების მონაწილეთა დაკავებას ითვალისწინებს, გამართლებულია მხოლოდ კონკრეტული და საფუძვლიანი დასაბუთების შემთხვევაში, რაც კანონით განსაზღვრულ მაღალ რისკებს უნდა ითვალისწინებდეს</w:t>
            </w:r>
            <w:r w:rsidRPr="00543AC2">
              <w:rPr>
                <w:rFonts w:ascii="Sylfaen" w:eastAsia="Aptos" w:hAnsi="Sylfaen" w:cs="Times New Roman"/>
                <w:kern w:val="2"/>
                <w:vertAlign w:val="superscript"/>
                <w:lang w:val="ka-GE"/>
                <w14:ligatures w14:val="standardContextual"/>
              </w:rPr>
              <w:footnoteReference w:id="79"/>
            </w:r>
            <w:r w:rsidRPr="00543AC2">
              <w:rPr>
                <w:rFonts w:ascii="Sylfaen" w:eastAsia="Aptos" w:hAnsi="Sylfaen" w:cs="Times New Roman"/>
                <w:kern w:val="2"/>
                <w:lang w:val="ka-GE"/>
                <w14:ligatures w14:val="standardContextual"/>
              </w:rPr>
              <w:t xml:space="preserve"> და უნდა განხორციელდეს მხოლოდ მას შემდეგ, რაც მონაწილეებს საკმარისი დრო და შესაძლებლობა მიეცათ საკუთარი მოსაზრებების გამოსახატად.</w:t>
            </w:r>
            <w:r w:rsidRPr="00543AC2">
              <w:rPr>
                <w:rFonts w:ascii="Sylfaen" w:eastAsia="Aptos" w:hAnsi="Sylfaen" w:cs="Times New Roman"/>
                <w:kern w:val="2"/>
                <w:vertAlign w:val="superscript"/>
                <w:lang w:val="ka-GE"/>
                <w14:ligatures w14:val="standardContextual"/>
              </w:rPr>
              <w:footnoteReference w:id="80"/>
            </w:r>
            <w:r w:rsidRPr="00543AC2">
              <w:rPr>
                <w:rFonts w:ascii="Sylfaen" w:eastAsia="Aptos" w:hAnsi="Sylfaen" w:cs="Times New Roman"/>
                <w:kern w:val="2"/>
                <w:lang w:val="ka-GE"/>
                <w14:ligatures w14:val="standardContextual"/>
              </w:rPr>
              <w:t xml:space="preserve"> </w:t>
            </w:r>
          </w:p>
          <w:p w14:paraId="64CA55B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ეუთო/ოდირის შეფასებით, იმ შემთხვევებთან დაკავშირებით, როცა განმეორებითი მონაწილეობა ხდება ისეთ მშვიდობიან შეკრებაში, </w:t>
            </w:r>
            <w:r w:rsidRPr="00543AC2">
              <w:rPr>
                <w:rFonts w:ascii="Sylfaen" w:eastAsia="Aptos" w:hAnsi="Sylfaen" w:cs="Times New Roman"/>
                <w:b/>
                <w:bCs/>
                <w:kern w:val="2"/>
                <w:lang w:val="ka-GE"/>
                <w14:ligatures w14:val="standardContextual"/>
              </w:rPr>
              <w:t>რომლის შეწყვეტაც შინაგან საქმეთა სამინისტროს მიერ 13-ე მუხლის (1) პუნქტის საფუძველზე მოხდა, საჭიროა ხაზი გაესვას, რომ შეკრება მაინც „მშვიდობიანად“ ითვლება, თუნდაც იგი შიდა კანონმდებლობით „უკანონოდ“ იქნა მიჩნეული. „მშვიდობიანობის“ განმარტება ასევე მოიცავს იმ ქმედებებს, რომლებიც მესამე პირებს შესაძლოა დროებით უქმნიდეს დაბრკოლებას, შეფერხებას ან შეზღუდვას, მათ შორის-სავალი გზის დროებით ბლოკირებას ან სატრანსპორტო მოძრაობის შეფერხებას.</w:t>
            </w:r>
            <w:r w:rsidRPr="00543AC2">
              <w:rPr>
                <w:rFonts w:ascii="Sylfaen" w:eastAsia="Aptos" w:hAnsi="Sylfaen" w:cs="Times New Roman"/>
                <w:kern w:val="2"/>
                <w:lang w:val="ka-GE"/>
                <w14:ligatures w14:val="standardContextual"/>
              </w:rPr>
              <w:t xml:space="preserve"> როგორც წესი, ხელისუფლებამ სატრანსპორტო მოძრაობის სხვა მარშრუტით წარმართვას უნდა მიანიჭოს უპირატესობა და არა შეკრების ადგილმდებარეობის შეცვლას და მხოლოდ იმ შემთხვევაში თუ შეკრებით გამოწვეული შეფერხება სერიოზული და ხანგრძლივია და სხვაგვარად ვერ ხერხდება მისი (ზეგავლენის) შემსუბუქება, შესაძლოა შეკრების ალტერნატიულ მარშრუტზე გადატანა განიხილებოდეს.</w:t>
            </w:r>
            <w:r w:rsidRPr="00543AC2">
              <w:rPr>
                <w:rFonts w:ascii="Sylfaen" w:eastAsia="Aptos" w:hAnsi="Sylfaen" w:cs="Times New Roman"/>
                <w:kern w:val="2"/>
                <w:vertAlign w:val="superscript"/>
                <w:lang w:val="ka-GE"/>
                <w14:ligatures w14:val="standardContextual"/>
              </w:rPr>
              <w:footnoteReference w:id="81"/>
            </w:r>
          </w:p>
          <w:p w14:paraId="414766E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6B44B8A9" w14:textId="77777777" w:rsidR="00543AC2" w:rsidRPr="00543AC2" w:rsidRDefault="00543AC2" w:rsidP="00BD1D1A">
            <w:pPr>
              <w:numPr>
                <w:ilvl w:val="0"/>
                <w:numId w:val="26"/>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შეზღუდვის</w:t>
            </w:r>
            <w:r w:rsidRPr="00543AC2">
              <w:rPr>
                <w:rFonts w:ascii="Sylfaen" w:eastAsia="Aptos" w:hAnsi="Sylfaen" w:cs="Times New Roman"/>
                <w:i/>
                <w:iCs/>
                <w:kern w:val="2"/>
                <w:lang w:val="ka-GE"/>
                <w14:ligatures w14:val="standardContextual"/>
              </w:rPr>
              <w:t xml:space="preserve"> იდენტიფიცირება და თანაზომიერების შეფასება</w:t>
            </w:r>
          </w:p>
          <w:p w14:paraId="466D236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სადავო ნორმა შეკრების მონაწილეებს ისეთ შეკრებისა და მანიფესტაციაში მონაწილეობის მიღებას, თუნდაც მონაწილეობის გაგრძელებას უკრძალავს, რომელიც შინაგან საქმეთა სამინისტროს მოთხოვნით, მაგალითად, სახის ნიღბით თუ სხვა საშუალებით მასობრივად დაფარვის შემთხვევაში შეწყდა. </w:t>
            </w:r>
          </w:p>
          <w:p w14:paraId="63F50C8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უკვე აღინიშნა, ნიღბით ან სახის სხვა საშუალებით დაფარვა განეკუთნება შეკრების ფორმის არჩევის თავისუფლებას და დაცულია უფლების სფეროთი. სახის დაფარვის შესახებ მოქმედი რეგულაცია, როგორც დასაბუთდა არის ბლანკეტური და აწესებს უპირობო აკრძალვას, რაც მშვიდობიანი შეკრების ფარგლებშიც წარმოშობს შეკრების შეწყვეტის ფორმალურ საფუძველს. </w:t>
            </w:r>
          </w:p>
          <w:p w14:paraId="4AED66A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აღნიშნული კი, რა თქმა უნდა, არ გამორიცხავს, პირიქით, თავისთავად გულისხმობს, რომ უფლებამოსილი ორგანოს მიერ მოწოდება გაიცეს მშვიდობიანი შეკრების შეწყვეტასთან დაკავშირებითაც. სადავო ნორმით კი, ამ შეკრების მონაწილეებს ეკრძალებათ მშვიდობიანი შეკრების უფლებით სარგებლობის გაგრძელება, </w:t>
            </w:r>
            <w:r w:rsidRPr="00543AC2">
              <w:rPr>
                <w:rFonts w:ascii="Sylfaen" w:eastAsia="Aptos" w:hAnsi="Sylfaen" w:cs="Times New Roman"/>
                <w:kern w:val="2"/>
                <w:lang w:val="ka-GE"/>
                <w14:ligatures w14:val="standardContextual"/>
              </w:rPr>
              <w:lastRenderedPageBreak/>
              <w:t xml:space="preserve">რაც პირდაპირ ეწინააღმდეგება შეკრების თავისუფლების იდეასა და დაცულ სფეროს. შესაბამისად, ცხადია, რომ სადავო ნორმა იწვევს უფლების შეზღუდვას. </w:t>
            </w:r>
          </w:p>
          <w:p w14:paraId="10884B4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რაც შეეხება უფლების შეზღუდვის თანაზომიერების შეფასებას, აღნიშნული ცვლილების განხორციელების ლეგიტიმურ მიზანს საკანონმდებლო ცვლილებების განმარტებითი ბარათი არ მოიცავს. მოსარჩელე მხარე მიიჩნევს, რომ დაწესებული აკრძალვა საზოგადოებრივი უსაფრთხოებისა და სხვათა უფლებების დასაცავად შესაძლოა იყოს მიღებული, რაც თავისთავად, ღირებული ლეგიტიმური მიზანია. </w:t>
            </w:r>
          </w:p>
          <w:p w14:paraId="57BC62C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უკვე აღინიშნა, მოსარჩელე მხარე არ გამორიცხავს, რომ ნამდვილად შესაძლოა არსებობს შეკრების შეწყვეტის მოწოდებისა და შემდგომში, ამ შეკრება მანიფესტაციაში მიღების აკრძალვის საფუძველი. აღნიშნული საფუძველი ძირითადად დაუკავშირდება, იმას, როდესაც შეკრება მანიფესტაცია სცდება მშვიდობიანობის ფარგლებს და იღებს ძალადობრივ  ფორმას. შესაბამისად, მსგავს შემთხვევებში, დაწესებული აკრძალვის არსებობა იქნება დასახელებული ლეგიტიმური მიზნის მიღწევის გამოსადეგი საშუალება. </w:t>
            </w:r>
          </w:p>
          <w:p w14:paraId="7126DF9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აუცილებლობის კრიტერიუმის შეფასებისას უნდა აღინიშნოს, რომ დაწესებული აკრძალვა ვერ უზრუნველყოფს ისეთი შემთხვევების გამორიცხვას, რომელიც მშვიდობიანი შეკრების ფარგლებში ჯდება. შესაბამისად,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რაც თანაზომიერების პრინციპის საწინააღმდეგოა.</w:t>
            </w:r>
          </w:p>
          <w:p w14:paraId="7B5C4F2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აგრეთვე, უნდა აღინიშნოს, რომ არ არის მკაფიოდ განჭვრეტადი თუ მონაწილეთა რა რაოდენობა შეიძლება ჩაითვალოს „მასობრივად“. ცხადია, ეს ყოველ კონკრეტულ შემთხვევაზე იქნება დამოკიდებული, მაგრამ არაფერი გამორიცხავს იმას, რომ რაოდენობის „მასობრივად“ შეფასება ძალიან განსხვავდებოდეს ერთმანეთისაგან. უფრო კონკრეტულად კი, ერთ შემთხვევაში შეკრების შეწყვეტის მოწოდება შესაძლოა გაიცეს თუ შეკრება მანიფესტაციის 25 მონაწილე ატარებს ნიღაბს, ხოლო მეორე შემთხვევაში, თუ 200 მონაწილე ახორციელებს ამ ფორმით პროტესტის გამოხატვას. მიუხედავად იმისა, რომ დასახელებული რაოდენობა ძალიან განსხვავდება ერთმანეთისაგან, ორივე შემთხვევა შესაძლოა გახდეს შეკრების შეწყვეტის საფუძველი. შესაბამისად, ყოველ კონკრეტულ შემთხვევაში გადაწყვეტილების მიმღები ორგანო სარგებლობს ფართო დისკრეციით, რისი შედეგიც შესაძლოა უფლების თვითნებური ან არათანაზომიერი შეზღუდვა იყოს. </w:t>
            </w:r>
          </w:p>
          <w:p w14:paraId="1F55D7C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ეუთო/ოდირის შეფასებით, ტერმინი „მასობრივი დარღვევა,” როგორც ეს კანონით არის გათვალისწინებული, ზედმეტად ფართო და ბუნდოვანია და კანონის სუბიექტური და არათანმიმდევრული გამოყენების რისკებს ქმნის, აგრეთვე არღვევს მშვიდობიანი შეკრების უფლებას და ამავდროულად, ფართო  დისკრეციას ანიჭებს სამართალდამცავ ორგანოებს და სათანადო სამართლებრივი პროცესის განხორციელების საშუალებას არ იძლევა.</w:t>
            </w:r>
            <w:r w:rsidRPr="00543AC2">
              <w:rPr>
                <w:rFonts w:ascii="Sylfaen" w:eastAsia="Aptos" w:hAnsi="Sylfaen" w:cs="Times New Roman"/>
                <w:kern w:val="2"/>
                <w:vertAlign w:val="superscript"/>
                <w:lang w:val="ka-GE"/>
                <w14:ligatures w14:val="standardContextual"/>
              </w:rPr>
              <w:footnoteReference w:id="82"/>
            </w:r>
          </w:p>
          <w:p w14:paraId="3B44895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ამასთან, გათვალისწინებულია მკაცრი პასუხიმგებლობის ზომები, რომელიც შესაძლოა, მათ შორის მშვიდობიანი შეკრება მანიფესტაციის მონაწილეს დაეკისროს. შესაბამისად, მოსარჩლე მხარე მიიჩნევს, რომ სადავო ნორმით გათვალისწინებული აკრძალვა ვერ გამორიცხავს თვითნებობის შესაძლებლობას და არათანაზომიერად ზღუდავს გამოხატვისა და შეკრების თავისუფლებას. </w:t>
            </w:r>
          </w:p>
          <w:p w14:paraId="4F55E5C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აღნიშნულიდან გამომდინარე, მოსარჩელე მხარე მიიჩნევს, რომ „შეკრებებისა და მანიფესტაციების შესახებ“ საქართველოს კანონის მე-11 მუხლის მე-2 პუნქტის „ზ“ ქვეპუნქტით დაწესებული აკრძალვა ეწინააღმდეგება საქართველოს კონსტიტუციის მე-17 მუხლის პირველ და 21-ე მუხლის პირველ პუნქტებს.</w:t>
            </w:r>
          </w:p>
          <w:p w14:paraId="2D5E252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0FC4BCD7" w14:textId="77777777" w:rsidR="00543AC2" w:rsidRPr="00543AC2" w:rsidRDefault="00543AC2" w:rsidP="00BD1D1A">
            <w:pPr>
              <w:numPr>
                <w:ilvl w:val="0"/>
                <w:numId w:val="39"/>
              </w:numPr>
              <w:spacing w:line="278" w:lineRule="auto"/>
              <w:contextualSpacing/>
              <w:jc w:val="both"/>
              <w:rPr>
                <w:rFonts w:ascii="Sylfaen" w:eastAsia="Aptos" w:hAnsi="Sylfaen" w:cs="Times New Roman"/>
                <w:b/>
                <w:bCs/>
                <w:i/>
                <w:iCs/>
                <w:kern w:val="2"/>
                <w:lang w:val="ka-GE"/>
                <w14:ligatures w14:val="standardContextual"/>
              </w:rPr>
            </w:pPr>
            <w:r w:rsidRPr="00543AC2">
              <w:rPr>
                <w:rFonts w:ascii="Sylfaen" w:eastAsia="Aptos" w:hAnsi="Sylfaen" w:cs="Sylfaen"/>
                <w:b/>
                <w:bCs/>
                <w:i/>
                <w:iCs/>
                <w:kern w:val="2"/>
                <w:lang w:val="ka-GE"/>
                <w14:ligatures w14:val="standardContextual"/>
              </w:rPr>
              <w:t>დროებითი</w:t>
            </w:r>
            <w:r w:rsidRPr="00543AC2">
              <w:rPr>
                <w:rFonts w:ascii="Sylfaen" w:eastAsia="Aptos" w:hAnsi="Sylfaen" w:cs="Times New Roman"/>
                <w:b/>
                <w:bCs/>
                <w:i/>
                <w:iCs/>
                <w:kern w:val="2"/>
                <w:lang w:val="ka-GE"/>
                <w14:ligatures w14:val="standardContextual"/>
              </w:rPr>
              <w:t xml:space="preserve"> კონსტრუქციების მოწყობის აკრძალვა</w:t>
            </w:r>
          </w:p>
          <w:p w14:paraId="098D2BE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პუნქტს 2025 წლის 6 თებერვლის ცვლილებების შემდგომ დაემატა „ვ“ ქვეპუნქტი,</w:t>
            </w:r>
            <w:r w:rsidRPr="00543AC2">
              <w:rPr>
                <w:rFonts w:ascii="Sylfaen" w:eastAsia="Aptos" w:hAnsi="Sylfaen" w:cs="Times New Roman"/>
                <w:kern w:val="2"/>
                <w:vertAlign w:val="superscript"/>
                <w:lang w:val="ka-GE"/>
                <w14:ligatures w14:val="standardContextual"/>
              </w:rPr>
              <w:footnoteReference w:id="83"/>
            </w:r>
            <w:r w:rsidRPr="00543AC2">
              <w:rPr>
                <w:rFonts w:ascii="Sylfaen" w:eastAsia="Aptos" w:hAnsi="Sylfaen" w:cs="Times New Roman"/>
                <w:kern w:val="2"/>
                <w:lang w:val="ka-GE"/>
                <w14:ligatures w14:val="standardContextual"/>
              </w:rPr>
              <w:t xml:space="preserve"> რომლის მიხედვითაც, შეკრების ან მანიფესტაციის მონაწილეებს ეკრძალებათ </w:t>
            </w:r>
            <w:bookmarkStart w:id="26" w:name="_Hlk217821142"/>
            <w:r w:rsidRPr="00543AC2">
              <w:rPr>
                <w:rFonts w:ascii="Sylfaen" w:eastAsia="Aptos" w:hAnsi="Sylfaen" w:cs="Times New Roman"/>
                <w:kern w:val="2"/>
                <w:lang w:val="ka-GE"/>
                <w14:ligatures w14:val="standardContextual"/>
              </w:rPr>
              <w:t>„მოაწყონ დროებითი კონსტრუქცია, თუ მისი მოწყობა საფრთხეს უქმნის შეკრების ან მანიფესტაციის მონაწილეებს ან სხვა პირებს, ხელს უშლის პოლიციის მიერ საზოგადოებრივი წესრიგისა და უსაფრთხოების დაცვას, აფერხებს საწარმოს, დაწესებულების ან ორგანიზაციის ნორმალურ ფუნქციონირებას, მისი მოწყობის გარეშე არსებითად არ ფერხდება შეკრების ან მანიფესტაციის ჩატარება ან/და მისი მოწყობა შეკრების ან მანიფესტაციის ჩატარებას არ უკავშირდება;“</w:t>
            </w:r>
            <w:bookmarkEnd w:id="26"/>
          </w:p>
          <w:p w14:paraId="07D9B4F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კონკრეტული რეგულაცია ცვლილებებამდე კანონში არ არსებობდა, შესაბამისად, მნიშვნელოვანია, დადგინდეს  თუ რა გახდა საკანონდებლო ცვლილების მიღების საფუძველი. </w:t>
            </w:r>
          </w:p>
          <w:p w14:paraId="4600AAE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საკანონდებლო ცვლილებების განმარტებით ბარათში მითითებულია, რომ „კანონპროექტით რეგულირდება დროებითი კონსტრუქციების მოწყობის საკითხი, იმ შემთხვევებში, როდესაც მისი მოწყობა საფრთხეს უქმნის შეკრების ან მანიფესტაციის მონაწილეებს ან სხვა პირებს; ხელს უშლის პოლიციის მიერ საზოგადოებრივი წესრიგისა და უსაფრთხოების დაცვას; იწვევს საწარმოს, დაწესებულების ან ორგანიზაციის ნორმალური ფუნქციონირების შეფერხებას და შეკრების ან მანიფესტაციის ჩატარებას არ უკავშირდება.“</w:t>
            </w:r>
            <w:r w:rsidRPr="00543AC2">
              <w:rPr>
                <w:rFonts w:ascii="Sylfaen" w:eastAsia="Aptos" w:hAnsi="Sylfaen" w:cs="Times New Roman"/>
                <w:kern w:val="2"/>
                <w:vertAlign w:val="superscript"/>
                <w:lang w:val="ka-GE"/>
                <w14:ligatures w14:val="standardContextual"/>
              </w:rPr>
              <w:footnoteReference w:id="84"/>
            </w:r>
          </w:p>
          <w:p w14:paraId="22A9D9E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უნდა აღინიშნოს, რომ 2023 წელს „შეკრებებისა და მანიფესტაციების შესახებ“ საქართველოს კანონში დაგეგმილი იყო ცვლილებები, რომელიც დროებითი კონსტრუქციების მოწყობის აკრძალვას გულისხმობდა.</w:t>
            </w:r>
            <w:r w:rsidRPr="00543AC2">
              <w:rPr>
                <w:rFonts w:ascii="Sylfaen" w:eastAsia="Aptos" w:hAnsi="Sylfaen" w:cs="Times New Roman"/>
                <w:kern w:val="2"/>
                <w:vertAlign w:val="superscript"/>
                <w:lang w:val="ka-GE"/>
                <w14:ligatures w14:val="standardContextual"/>
              </w:rPr>
              <w:footnoteReference w:id="85"/>
            </w:r>
            <w:r w:rsidRPr="00543AC2">
              <w:rPr>
                <w:rFonts w:ascii="Sylfaen" w:eastAsia="Aptos" w:hAnsi="Sylfaen" w:cs="Times New Roman"/>
                <w:kern w:val="2"/>
                <w:lang w:val="ka-GE"/>
                <w14:ligatures w14:val="standardContextual"/>
              </w:rPr>
              <w:t xml:space="preserve"> კანონპროექტის მიხედვით, რეგულაცია ფორმულირებული იყო შემდეგი ფორმით „მე-11 მუხლის მე-2 პუნქტს დაემატოს შემდეგი შინაარსის „ვ“ ქვეპუნქტი:</w:t>
            </w:r>
          </w:p>
          <w:p w14:paraId="691864C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27" w:name="_Hlk217821164"/>
            <w:r w:rsidRPr="00543AC2">
              <w:rPr>
                <w:rFonts w:ascii="Sylfaen" w:eastAsia="Aptos" w:hAnsi="Sylfaen" w:cs="Times New Roman"/>
                <w:kern w:val="2"/>
                <w:lang w:val="ka-GE"/>
                <w14:ligatures w14:val="standardContextual"/>
              </w:rPr>
              <w:t xml:space="preserve">„მოაწყონ დროებითი კონსტრუქცია, თუ მისი მოწყობა საფრთხეს უქმნის შეკრების ან მანიფესტაციის მონაწილეებს ან სხვა პირებს, ხელს უშლის პოლიციის მიერ საზოგადოებრივი წესრიგისა და უსაფრთხოების დაცვას, აფერხებს საწარმოს, დაწესებულების ან ორგანიზაციის ნორმალურ ფუნქციონირებას, ამ კონსტრუქციის მოწყობის გარეშე არსებითად არ ფერხდება შეკრების ან მანიფესტაციის ჩატარება ან/და მისი მოწყობა არ უკავშირდება შეკრების ან მანიფესტაციის ჩატარებას.“ ცხადია, რომ რამდენიმე სტილისტური ფორმულირების გარდა, ნორმა შინაარსობრივად არ განსხვავდება 2025 წლის ცვლილებების შედეგად მიღებული რეგულირებისაგან. </w:t>
            </w:r>
          </w:p>
          <w:bookmarkEnd w:id="27"/>
          <w:p w14:paraId="67DF108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2023 წელს ინიცირებულ საკანონმდებლო ცვლილებასთან დაკავშირებით სახალხო დამცველმა განაცხადა, რომ ის წარმოადგენს გამოხატვის და შეკრების თავისუფლებაში ინტენსიური ჩარევას, რომელიც ზღუდავს </w:t>
            </w:r>
            <w:r w:rsidRPr="00543AC2">
              <w:rPr>
                <w:rFonts w:ascii="Sylfaen" w:eastAsia="Aptos" w:hAnsi="Sylfaen" w:cs="Times New Roman"/>
                <w:kern w:val="2"/>
                <w:lang w:val="ka-GE"/>
                <w14:ligatures w14:val="standardContextual"/>
              </w:rPr>
              <w:lastRenderedPageBreak/>
              <w:t xml:space="preserve">აზრის გამოხატვას დროებითი კონსტრუქციების </w:t>
            </w:r>
            <w:r w:rsidRPr="00543AC2">
              <w:rPr>
                <w:rFonts w:ascii="Sylfaen" w:eastAsia="Aptos" w:hAnsi="Sylfaen" w:cs="Times New Roman"/>
                <w:i/>
                <w:iCs/>
                <w:kern w:val="2"/>
                <w:lang w:val="ka-GE"/>
                <w14:ligatures w14:val="standardContextual"/>
              </w:rPr>
              <w:t>(მაგალითად, კარვის)</w:t>
            </w:r>
            <w:r w:rsidRPr="00543AC2">
              <w:rPr>
                <w:rFonts w:ascii="Sylfaen" w:eastAsia="Aptos" w:hAnsi="Sylfaen" w:cs="Times New Roman"/>
                <w:kern w:val="2"/>
                <w:lang w:val="ka-GE"/>
                <w14:ligatures w14:val="standardContextual"/>
              </w:rPr>
              <w:t xml:space="preserve"> გამოყენებით. დემოკრატიულ საზოგადოებაში გამოხატვის თავისუფლების ამგვარი ინტენსიური შეზღუდვა შესაძლებელია გამართლდეს მხოლოდ მნიშვნელოვანი, წონადი ინტერესის დაცვის საჭიროებით, რაც წარმოდგენილი კანონპროექტით არ იკვეთება.</w:t>
            </w:r>
            <w:r w:rsidRPr="00543AC2">
              <w:rPr>
                <w:rFonts w:ascii="Sylfaen" w:eastAsia="Aptos" w:hAnsi="Sylfaen" w:cs="Times New Roman"/>
                <w:kern w:val="2"/>
                <w:vertAlign w:val="superscript"/>
                <w:lang w:val="ka-GE"/>
                <w14:ligatures w14:val="standardContextual"/>
              </w:rPr>
              <w:footnoteReference w:id="86"/>
            </w:r>
          </w:p>
          <w:p w14:paraId="738A6DB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აგრეთვე, აღნიშნული კანონპროექტის მიღების დროს სახალხო დამცველმა მიმართა ეუთო/ოდირს. დასკვნაში პირდაპირ არის მითითებული, რომ კანონპროექტი არ უნდა ყოფილიყო მიღებული,</w:t>
            </w:r>
            <w:r w:rsidRPr="00543AC2">
              <w:rPr>
                <w:rFonts w:ascii="Sylfaen" w:eastAsia="Aptos" w:hAnsi="Sylfaen" w:cs="Times New Roman"/>
                <w:kern w:val="2"/>
                <w:vertAlign w:val="superscript"/>
                <w:lang w:val="ka-GE"/>
                <w14:ligatures w14:val="standardContextual"/>
              </w:rPr>
              <w:footnoteReference w:id="87"/>
            </w:r>
            <w:r w:rsidRPr="00543AC2">
              <w:rPr>
                <w:rFonts w:ascii="Sylfaen" w:eastAsia="Aptos" w:hAnsi="Sylfaen" w:cs="Times New Roman"/>
                <w:kern w:val="2"/>
                <w:lang w:val="ka-GE"/>
                <w14:ligatures w14:val="standardContextual"/>
              </w:rPr>
              <w:t xml:space="preserve"> რადგან 2025 წელს დროებითი კონსტრუქციების მოწყობის აკრძალვასთან დაკავშირებული ცვლილებები ანალოგიურ შინაარს ატარებს, ეუთო/ოდირის დასკვნაში გაკეთებული შეფასებები რელევანტურია მოქმედ რეგულაციასთან მიმართებითაც. აღსანიშნავია, რომ 2023 წელს ინიცირებულ ცვლილებებს საქართველოს პრეზიდენტმა ვეტო დაადო და  ცვლილებების პროექტი   საქართველოს  პარლამენტს მოტივირებული შენიშვნებით დაუბრუნა.</w:t>
            </w:r>
            <w:r w:rsidRPr="00543AC2">
              <w:rPr>
                <w:rFonts w:ascii="Sylfaen" w:eastAsia="Aptos" w:hAnsi="Sylfaen" w:cs="Times New Roman"/>
                <w:kern w:val="2"/>
                <w:vertAlign w:val="superscript"/>
                <w:lang w:val="ka-GE"/>
                <w14:ligatures w14:val="standardContextual"/>
              </w:rPr>
              <w:footnoteReference w:id="88"/>
            </w:r>
            <w:r w:rsidRPr="00543AC2">
              <w:rPr>
                <w:rFonts w:ascii="Sylfaen" w:eastAsia="Aptos" w:hAnsi="Sylfaen" w:cs="Times New Roman"/>
                <w:kern w:val="2"/>
                <w:lang w:val="ka-GE"/>
                <w14:ligatures w14:val="standardContextual"/>
              </w:rPr>
              <w:t xml:space="preserve">  საბოლოოდ, საქართველოს პარლამენტს აღნიშნული რეგულაცია არ მიიღო.</w:t>
            </w:r>
            <w:r w:rsidRPr="00543AC2">
              <w:rPr>
                <w:rFonts w:ascii="Sylfaen" w:eastAsia="Aptos" w:hAnsi="Sylfaen" w:cs="Times New Roman"/>
                <w:kern w:val="2"/>
                <w:vertAlign w:val="superscript"/>
                <w:lang w:val="ka-GE"/>
                <w14:ligatures w14:val="standardContextual"/>
              </w:rPr>
              <w:footnoteReference w:id="89"/>
            </w:r>
            <w:r w:rsidRPr="00543AC2">
              <w:rPr>
                <w:rFonts w:ascii="Sylfaen" w:eastAsia="Aptos" w:hAnsi="Sylfaen" w:cs="Times New Roman"/>
                <w:kern w:val="2"/>
                <w:lang w:val="ka-GE"/>
                <w14:ligatures w14:val="standardContextual"/>
              </w:rPr>
              <w:t xml:space="preserve"> </w:t>
            </w:r>
          </w:p>
          <w:p w14:paraId="209F57A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ეუთო/ოდირი მიუთითებს, მშვიდობიანი შეკრების თავისუფლება იცავს შეკრებების ფართო სპექტრს, მათ შორის გრძელვადიან დემონსტრაციებს, გახანგრძლივებულ მჯდომარე აქციებს, ადგილის დაკავების ტიპის მანიფესტაციებს და მოიცავს შეკრების ფორმისა და ტიპის არჩევის თავისუფლებასაც. მონაწილეებმა თავისუფალად უნდა განსაზღვრონ შეკრებებისას, თუ რა ფორმით სურთ მათი გზავნილების გამოხატვა, მათ შორის </w:t>
            </w:r>
            <w:r w:rsidRPr="00543AC2">
              <w:rPr>
                <w:rFonts w:ascii="Sylfaen" w:eastAsia="Aptos" w:hAnsi="Sylfaen" w:cs="Times New Roman"/>
                <w:b/>
                <w:bCs/>
                <w:kern w:val="2"/>
                <w:lang w:val="ka-GE"/>
                <w14:ligatures w14:val="standardContextual"/>
              </w:rPr>
              <w:t>დროებითი კონსტრუქციების განთავსების გზით,</w:t>
            </w:r>
            <w:r w:rsidRPr="00543AC2">
              <w:rPr>
                <w:rFonts w:ascii="Sylfaen" w:eastAsia="Aptos" w:hAnsi="Sylfaen" w:cs="Times New Roman"/>
                <w:kern w:val="2"/>
                <w:lang w:val="ka-GE"/>
                <w14:ligatures w14:val="standardContextual"/>
              </w:rPr>
              <w:t xml:space="preserve"> რათა ეფექტურად მიაღწიონ ადრესატებამდე და აუდიტორიამდე. როგორც დასკვნაშია აღნიშნული, ზოგიერთ შემთხვევაში, პროტესტის კონკრეტულმა </w:t>
            </w:r>
            <w:r w:rsidRPr="00543AC2">
              <w:rPr>
                <w:rFonts w:ascii="Sylfaen" w:eastAsia="Aptos" w:hAnsi="Sylfaen" w:cs="Times New Roman"/>
                <w:b/>
                <w:bCs/>
                <w:kern w:val="2"/>
                <w:lang w:val="ka-GE"/>
                <w14:ligatures w14:val="standardContextual"/>
              </w:rPr>
              <w:t>სახემ და ფორმამ,</w:t>
            </w:r>
            <w:r w:rsidRPr="00543AC2">
              <w:rPr>
                <w:rFonts w:ascii="Sylfaen" w:eastAsia="Aptos" w:hAnsi="Sylfaen" w:cs="Times New Roman"/>
                <w:kern w:val="2"/>
                <w:lang w:val="ka-GE"/>
                <w14:ligatures w14:val="standardContextual"/>
              </w:rPr>
              <w:t xml:space="preserve"> მაგალითად, კარვების დროებითმა ბანაკებმა, შესაძლოა მისი გზავნილისაგან განუყოფელი სიმბოლური მნიშვნელობაც კი შეიძინოს. შეკრების სახესთან დაკავშირებულმა რეგულაციებმა არ უნდა შეაფერხოს მისი გზავნილის ეფექტური კომუნიკაცია და არ უნდა იქონიოს მსუსხავი ეფექტი უფლების განხორციელებაზე.</w:t>
            </w:r>
            <w:r w:rsidRPr="00543AC2">
              <w:rPr>
                <w:rFonts w:ascii="Sylfaen" w:eastAsia="Aptos" w:hAnsi="Sylfaen" w:cs="Times New Roman"/>
                <w:kern w:val="2"/>
                <w:vertAlign w:val="superscript"/>
                <w:lang w:val="ka-GE"/>
                <w14:ligatures w14:val="standardContextual"/>
              </w:rPr>
              <w:footnoteReference w:id="90"/>
            </w:r>
          </w:p>
          <w:p w14:paraId="1BF168A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ეუთო/ოდირი მიუთითებს, რომ ცვლილებებით გათვალისწინებული შეზღუდვის საფუძვლები ფართოა და ნათლად განსაზღვრული არ არის, რამაც ხელისუფლების მხრიდან შესაძლოა მისი თვითნებური ან დისკრიმინაციული გამოყენება გამოიწვიოს. ყურადღება გამახვილებულია, რომ აკრძალვის</w:t>
            </w:r>
            <w:r w:rsidRPr="00543AC2">
              <w:rPr>
                <w:rFonts w:ascii="Sylfaen" w:eastAsia="Aptos" w:hAnsi="Sylfaen" w:cs="Times New Roman"/>
                <w:kern w:val="2"/>
                <w14:ligatures w14:val="standardContextual"/>
              </w:rPr>
              <w:t xml:space="preserve"> </w:t>
            </w:r>
            <w:r w:rsidRPr="00543AC2">
              <w:rPr>
                <w:rFonts w:ascii="Sylfaen" w:eastAsia="Aptos" w:hAnsi="Sylfaen" w:cs="Times New Roman"/>
                <w:kern w:val="2"/>
                <w:lang w:val="ka-GE"/>
                <w14:ligatures w14:val="standardContextual"/>
              </w:rPr>
              <w:t>ერთ-ერთ საფუძვლად მითითებული საფრთხე, მისი ბუნების ან გარდაუვალის დაზუსტების გარეშე, ფართო ინტერპრეტირების საგანი შეიძლება გახდეს.</w:t>
            </w:r>
            <w:r w:rsidRPr="00543AC2">
              <w:rPr>
                <w:rFonts w:ascii="Sylfaen" w:eastAsia="Aptos" w:hAnsi="Sylfaen" w:cs="Times New Roman"/>
                <w:kern w:val="2"/>
                <w:vertAlign w:val="superscript"/>
                <w:lang w:val="ka-GE"/>
                <w14:ligatures w14:val="standardContextual"/>
              </w:rPr>
              <w:footnoteReference w:id="91"/>
            </w:r>
            <w:r w:rsidRPr="00543AC2">
              <w:rPr>
                <w:rFonts w:ascii="Sylfaen" w:eastAsia="Aptos" w:hAnsi="Sylfaen" w:cs="Times New Roman"/>
                <w:kern w:val="2"/>
                <w:lang w:val="ka-GE"/>
                <w14:ligatures w14:val="standardContextual"/>
              </w:rPr>
              <w:t xml:space="preserve"> </w:t>
            </w:r>
          </w:p>
          <w:p w14:paraId="17495645" w14:textId="77777777" w:rsidR="00543AC2" w:rsidRPr="00543AC2" w:rsidRDefault="00543AC2" w:rsidP="00BD1D1A">
            <w:pPr>
              <w:numPr>
                <w:ilvl w:val="0"/>
                <w:numId w:val="26"/>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საკანონმდებლო</w:t>
            </w:r>
            <w:r w:rsidRPr="00543AC2">
              <w:rPr>
                <w:rFonts w:ascii="Sylfaen" w:eastAsia="Aptos" w:hAnsi="Sylfaen" w:cs="Times New Roman"/>
                <w:i/>
                <w:iCs/>
                <w:kern w:val="2"/>
                <w:lang w:val="ka-GE"/>
                <w14:ligatures w14:val="standardContextual"/>
              </w:rPr>
              <w:t xml:space="preserve"> ჩარჩოს მიმოხილვა </w:t>
            </w:r>
          </w:p>
          <w:p w14:paraId="737F48FD"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lastRenderedPageBreak/>
              <w:t>„შეკრებებისა და მანიფესტაციების შესახებ“ საქართველოს კანონის მე-11 მუხლის მიზანსა და დანიშნულებას წარმოადგენს შეკრების დროს პირთა და მნიშვნელოვანი საზოგადოებრივი სიკეთეების დაცვა. მისი პირველი პუნქტი მიუთითებს სამართალდარღვევის აშკარა, პირდაპირი და არსებითი საფრთხის შემცველი მოწოდებების აკრძალვაზე, ხოლო მეორე პუნქტის საკანონდებლო ცვლილებების განხორციელებამდე არსებული რედაქცია, შეკრების მშვიდობიანი ხასიათის უზრუნველსაყოფად, კრძალავდა ისეთი ნივთების შეკრებაზე მიტანას, რომელთა გამოყენებაც ადამიანის ჯანმრთელობისა და სიცოცხლისათვის საფრთხის შემცველია</w:t>
            </w:r>
            <w:r w:rsidRPr="00543AC2">
              <w:rPr>
                <w:rFonts w:ascii="Sylfaen" w:eastAsia="Aptos" w:hAnsi="Sylfaen" w:cs="Times New Roman"/>
                <w:kern w:val="2"/>
                <w14:ligatures w14:val="standardContextual"/>
              </w:rPr>
              <w:t>.</w:t>
            </w:r>
            <w:r w:rsidRPr="00543AC2">
              <w:rPr>
                <w:rFonts w:ascii="Sylfaen" w:eastAsia="Aptos" w:hAnsi="Sylfaen" w:cs="Times New Roman"/>
                <w:kern w:val="2"/>
                <w:vertAlign w:val="superscript"/>
                <w14:ligatures w14:val="standardContextual"/>
              </w:rPr>
              <w:footnoteReference w:id="92"/>
            </w:r>
          </w:p>
          <w:p w14:paraId="75200D6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2024 წლის 13 დეკემბრისა და 2025 წლის 6 თებერვლის საკანონმდებლო ცვლილებების შემდგომ აღნიშნულ ნორმას დაემატა ისეთი შინაარსისა და ფორმის ნორმები, რომელიც მსგავს საფრთხეებს არ უკავშირდება,  და პირიქით, შეკრების თავისუფლების რეალიზების ფორმებს  შეეხება.  </w:t>
            </w:r>
          </w:p>
          <w:p w14:paraId="69AE9C5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რაც შეეხება პასუხიმგებლობის საკითხს, 2025 წლის 16 ოქტომბრის ცვლილებების შემდეგ, აღნიშნული ქმედების განხორციელებისათვის შეკრება მანიფესტაციის მონაწილეს დაეკისრება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მე-10 ნაწილით გათვალისწინებული პასუხიმგებლობა, ადმინისტრაციულ პატიმრობას 15 დღემდე ვადითა და სამართალდარღვევის საგნის კონფისკაციით.</w:t>
            </w:r>
          </w:p>
          <w:p w14:paraId="6AB11F9B" w14:textId="77777777" w:rsidR="00543AC2" w:rsidRPr="00543AC2" w:rsidRDefault="00543AC2" w:rsidP="00543AC2">
            <w:pPr>
              <w:spacing w:line="278" w:lineRule="auto"/>
              <w:jc w:val="both"/>
              <w:rPr>
                <w:rFonts w:ascii="Sylfaen" w:eastAsia="Aptos" w:hAnsi="Sylfaen" w:cs="Times New Roman"/>
                <w:iCs/>
                <w:kern w:val="2"/>
                <w:lang w:val="ka-GE"/>
                <w14:ligatures w14:val="standardContextual"/>
              </w:rPr>
            </w:pPr>
            <w:r w:rsidRPr="00543AC2">
              <w:rPr>
                <w:rFonts w:ascii="Sylfaen" w:eastAsia="Aptos" w:hAnsi="Sylfaen" w:cs="Times New Roman"/>
                <w:b/>
                <w:iCs/>
                <w:kern w:val="2"/>
                <w:lang w:val="ka-GE"/>
                <w14:ligatures w14:val="standardContextual"/>
              </w:rPr>
              <w:t xml:space="preserve"> როგორც უკვე აღინიშნა, შეკრებებისა და მანიფესტაციების უფლება მოიცავს შეკრების გამართვის ადგილის, დროის, ფორმისა და შინაარსის არჩევის უფლებას, რაც შესაძლებლად მიიჩნევს დროებითი კონსტრუქციების განთავსების შესაძლებლობასაც</w:t>
            </w:r>
            <w:r w:rsidRPr="00543AC2">
              <w:rPr>
                <w:rFonts w:ascii="Sylfaen" w:eastAsia="Aptos" w:hAnsi="Sylfaen" w:cs="Times New Roman"/>
                <w:iCs/>
                <w:kern w:val="2"/>
                <w:lang w:val="ka-GE"/>
                <w14:ligatures w14:val="standardContextual"/>
              </w:rPr>
              <w:t xml:space="preserve">. </w:t>
            </w:r>
          </w:p>
          <w:p w14:paraId="2816614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მნიშვნელოვანია იმის აღნიშვნაც, რომ ზოგიერთ შემთხვევაში, </w:t>
            </w:r>
            <w:r w:rsidRPr="00543AC2">
              <w:rPr>
                <w:rFonts w:ascii="Sylfaen" w:eastAsia="Aptos" w:hAnsi="Sylfaen" w:cs="Times New Roman"/>
                <w:b/>
                <w:bCs/>
                <w:kern w:val="2"/>
                <w:lang w:val="ka-GE"/>
                <w14:ligatures w14:val="standardContextual"/>
              </w:rPr>
              <w:t>კარავი შესაძლებელია წარმოადგენდეს შეკრებისა და მანიფესტაციის განხორციელებისთვის აუცილებელ საშუალებას.</w:t>
            </w:r>
            <w:r w:rsidRPr="00543AC2">
              <w:rPr>
                <w:rFonts w:ascii="Sylfaen" w:eastAsia="Aptos" w:hAnsi="Sylfaen" w:cs="Times New Roman"/>
                <w:kern w:val="2"/>
                <w:lang w:val="ka-GE"/>
                <w14:ligatures w14:val="standardContextual"/>
              </w:rPr>
              <w:t xml:space="preserve"> განსაკუთრებით, როდესაც ადგილი აქვს, მაგალითად, შიმშილობის ფორმით, 24 საათიან რეჟიმში მიმდინარე აქციას. გასათვალისწინებელია ასევე, ეუთოს სახელმძღვანელო პრინციპები, რომლებიც ცალსახად აღიარებენ აქციის მიმდინარეობისას კარვებისა და სხვა დროებითი კონსტრუქციების განთავსების შესაძლებლობას.</w:t>
            </w:r>
            <w:r w:rsidRPr="00543AC2">
              <w:rPr>
                <w:rFonts w:ascii="Sylfaen" w:eastAsia="Aptos" w:hAnsi="Sylfaen" w:cs="Times New Roman"/>
                <w:kern w:val="2"/>
                <w:vertAlign w:val="superscript"/>
                <w:lang w:val="ka-GE"/>
                <w14:ligatures w14:val="standardContextual"/>
              </w:rPr>
              <w:footnoteReference w:id="93"/>
            </w:r>
          </w:p>
          <w:p w14:paraId="7D9E2D0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მიუხედავად ზემოაღნიშნულისა, შეკრებისა და მანიფესტაციის უფლება არ არის აბსოლუტური. ამ უფლების, ისევე როგორც  გამოხატვის თავისუფლების სხვა ფორმების შეზღუდვა დასაშვებია  კონსტიტუციით გათვალისწინებული ლეგიტიმური საფუძვლის არსებობის - სხვა კონსტიტუციური უფლებებისა და პრინციპების უზრუნველყოფის მიზნით.</w:t>
            </w:r>
            <w:r w:rsidRPr="00543AC2">
              <w:rPr>
                <w:rFonts w:ascii="Sylfaen" w:eastAsia="Aptos" w:hAnsi="Sylfaen" w:cs="Times New Roman"/>
                <w:kern w:val="2"/>
                <w:vertAlign w:val="superscript"/>
                <w:lang w:val="ka-GE"/>
                <w14:ligatures w14:val="standardContextual"/>
              </w:rPr>
              <w:footnoteReference w:id="94"/>
            </w:r>
          </w:p>
          <w:p w14:paraId="3831DEF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განსახილველ შემთხვევაში, გამომდინარე იქედან, რომ სადავო ნორმებით იზღუდება პირთა უფლება, შეკრებებისას დროებითი კონსტრუქციების გამოყენების გზით გამოხატონ საკუთარი აზრი, სადავო ნორმას თანაბარი მიმართება გააჩნია კონსტიტუციის მე-17 მუხლის პირველ პუნქტთან და 21-ე მუხლის პირველ პუნქტთან. </w:t>
            </w:r>
          </w:p>
          <w:p w14:paraId="6C42EAB7" w14:textId="77777777" w:rsidR="00543AC2" w:rsidRPr="00543AC2" w:rsidRDefault="00543AC2" w:rsidP="00BD1D1A">
            <w:pPr>
              <w:numPr>
                <w:ilvl w:val="0"/>
                <w:numId w:val="27"/>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სადავო ნორმით დადგენილი აკრძალვები</w:t>
            </w:r>
          </w:p>
          <w:p w14:paraId="5E33518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„შეკრებებისა და მანიფესტაციების შესახებ“ საქართველოს კანონის მე-11 მუხლის მე-2 პუნქტის „ვ“ ქვეპუნქტით,</w:t>
            </w:r>
            <w:r w:rsidRPr="00543AC2">
              <w:rPr>
                <w:rFonts w:ascii="Sylfaen" w:eastAsia="Aptos" w:hAnsi="Sylfaen" w:cs="Times New Roman"/>
                <w:kern w:val="2"/>
                <w:vertAlign w:val="superscript"/>
                <w:lang w:val="ka-GE"/>
                <w14:ligatures w14:val="standardContextual"/>
              </w:rPr>
              <w:footnoteReference w:id="95"/>
            </w:r>
            <w:r w:rsidRPr="00543AC2">
              <w:rPr>
                <w:rFonts w:ascii="Sylfaen" w:eastAsia="Aptos" w:hAnsi="Sylfaen" w:cs="Times New Roman"/>
                <w:kern w:val="2"/>
                <w:lang w:val="ka-GE"/>
                <w14:ligatures w14:val="standardContextual"/>
              </w:rPr>
              <w:t xml:space="preserve"> აიკრძალა შეკრებისა და მანიფესტაციის მონაწილეების მიერ დროებითი კონსტრუქციების მოწყობა 5 შესაძლო საფუძვლით. კერძოდ, შეკრების ან მანიფესტაციის მონაწილეებს ეკრძალებათ, მოაწყონ დროებითი კონსტრუქცია, თუ მისი მოწყობა:</w:t>
            </w:r>
          </w:p>
          <w:p w14:paraId="71CBD3B3" w14:textId="77777777" w:rsidR="00543AC2" w:rsidRPr="00543AC2" w:rsidRDefault="00543AC2" w:rsidP="00BD1D1A">
            <w:pPr>
              <w:numPr>
                <w:ilvl w:val="0"/>
                <w:numId w:val="28"/>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საფრთხეს უქმნის შეკრების ან მანიფესტაციის მონაწილეებს ან სხვა პირებს, </w:t>
            </w:r>
          </w:p>
          <w:p w14:paraId="33857F8D" w14:textId="77777777" w:rsidR="00543AC2" w:rsidRPr="00543AC2" w:rsidRDefault="00543AC2" w:rsidP="00BD1D1A">
            <w:pPr>
              <w:numPr>
                <w:ilvl w:val="0"/>
                <w:numId w:val="28"/>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ხელს უშლის პოლიციის მიერ საზოგადოებრივი წესრიგისა და უსაფრთხოების დაცვას, </w:t>
            </w:r>
          </w:p>
          <w:p w14:paraId="237B1213" w14:textId="77777777" w:rsidR="00543AC2" w:rsidRPr="00543AC2" w:rsidRDefault="00543AC2" w:rsidP="00BD1D1A">
            <w:pPr>
              <w:numPr>
                <w:ilvl w:val="0"/>
                <w:numId w:val="28"/>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აფერხებს საწარმოს, დაწესებულების ან ორგანიზაციის ნორმალურ ფუნქციონირებას,</w:t>
            </w:r>
          </w:p>
          <w:p w14:paraId="4371322D" w14:textId="77777777" w:rsidR="00543AC2" w:rsidRPr="00543AC2" w:rsidRDefault="00543AC2" w:rsidP="00BD1D1A">
            <w:pPr>
              <w:numPr>
                <w:ilvl w:val="0"/>
                <w:numId w:val="28"/>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მისი მოწყობის გარეშე არსებითად არ ფერხდება შეკრების ან მანიფესტაციის ჩატარება,</w:t>
            </w:r>
          </w:p>
          <w:p w14:paraId="689EC8EE" w14:textId="77777777" w:rsidR="00543AC2" w:rsidRPr="00543AC2" w:rsidRDefault="00543AC2" w:rsidP="00BD1D1A">
            <w:pPr>
              <w:numPr>
                <w:ilvl w:val="0"/>
                <w:numId w:val="28"/>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ან/და მისი მოწყობა შეკრების ან მანიფესტაციის ჩატარებას არ უკავშირდება;</w:t>
            </w:r>
          </w:p>
          <w:p w14:paraId="2E8F317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4669AEB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სასარჩელო მოთხოვნის ფარგლებში, სახალხო დამცველი მიიჩნევს, რომ ცვლილებებით შემოთავაზებული თითოეული ეს საფუძველი ეწინააღმდეგება კონსტიტუციით გარანტირებულ შეკრებებისა და გამოხატვის ფუნდამენტურ უფლებებს, შესაბამისად, თითოეულ საფუძველს განვიხილავთ ცალ-ცალკე:</w:t>
            </w:r>
          </w:p>
          <w:p w14:paraId="5F60B8C9" w14:textId="77777777" w:rsidR="00543AC2" w:rsidRPr="00543AC2" w:rsidRDefault="00543AC2" w:rsidP="00BD1D1A">
            <w:pPr>
              <w:numPr>
                <w:ilvl w:val="0"/>
                <w:numId w:val="29"/>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 xml:space="preserve">საფრთხეს უქმნის შეკრების ან მანიფესტაციის მონაწილეებს ან სხვა პირებს </w:t>
            </w:r>
          </w:p>
          <w:p w14:paraId="1C9DDF1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შეკრების ან მანიფესტაციის მონაწილეებს სადავო ნორმით ეკრძალებათ, მოაწყონ დროებითი კონსტრუქცია, თუ მისი მოწყობა -</w:t>
            </w:r>
            <w:r w:rsidRPr="00543AC2">
              <w:rPr>
                <w:rFonts w:ascii="Sylfaen" w:eastAsia="Aptos" w:hAnsi="Sylfaen" w:cs="Times New Roman"/>
                <w:kern w:val="2"/>
                <w:u w:val="single"/>
                <w:lang w:val="ka-GE"/>
                <w14:ligatures w14:val="standardContextual"/>
              </w:rPr>
              <w:t xml:space="preserve"> საფრთხეს უქმნის შეკრების ან მანიფესტაციის მონაწილეებს ან სხვა პირებს</w:t>
            </w:r>
            <w:r w:rsidRPr="00543AC2">
              <w:rPr>
                <w:rFonts w:ascii="Sylfaen" w:eastAsia="Aptos" w:hAnsi="Sylfaen" w:cs="Times New Roman"/>
                <w:kern w:val="2"/>
                <w:lang w:val="ka-GE"/>
                <w14:ligatures w14:val="standardContextual"/>
              </w:rPr>
              <w:t>.</w:t>
            </w:r>
          </w:p>
          <w:p w14:paraId="6F84810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საკონსტიტუციო სასამართლოს ერთ-ერთ საქმეზე</w:t>
            </w:r>
            <w:r w:rsidRPr="00543AC2">
              <w:rPr>
                <w:rFonts w:ascii="Sylfaen" w:eastAsia="Aptos" w:hAnsi="Sylfaen" w:cs="Times New Roman"/>
                <w:kern w:val="2"/>
                <w:vertAlign w:val="superscript"/>
                <w:lang w:val="ka-GE"/>
                <w14:ligatures w14:val="standardContextual"/>
              </w:rPr>
              <w:footnoteReference w:id="96"/>
            </w:r>
            <w:r w:rsidRPr="00543AC2">
              <w:rPr>
                <w:rFonts w:ascii="Sylfaen" w:eastAsia="Aptos" w:hAnsi="Sylfaen" w:cs="Times New Roman"/>
                <w:kern w:val="2"/>
                <w:lang w:val="ka-GE"/>
                <w14:ligatures w14:val="standardContextual"/>
              </w:rPr>
              <w:t xml:space="preserve"> უკვე შეფასებული აქვს შეკრება/მანიფესტაციებზე სხვადასხვა საგნის ქონის ამკრძალავი წესის კონსტიტუციურობა, სხვა პირთა ჯანმრთელობისა და სიცოცხლის დაცვის ლეგიტიმურ მიზანთან მიმართებით. კერძოდ, აღნიშნულ გადაწყვეტილებაში, სადავო იყო „შეკრებებისა და მანიფესტაციების შესახებ“ საქართველოს კანონის მე-11 მუხლის მე-2 პუნქტის „ბ“ ქვეპუნქტი, რომლითაც შეკრების ან მანიფესტაციის მონაწილეებს ეკრძალებათ „იქონიონ ისეთი </w:t>
            </w:r>
            <w:r w:rsidRPr="00543AC2">
              <w:rPr>
                <w:rFonts w:ascii="Sylfaen" w:eastAsia="Aptos" w:hAnsi="Sylfaen" w:cs="Times New Roman"/>
                <w:b/>
                <w:bCs/>
                <w:kern w:val="2"/>
                <w:lang w:val="ka-GE"/>
                <w14:ligatures w14:val="standardContextual"/>
              </w:rPr>
              <w:t>საგანი</w:t>
            </w:r>
            <w:r w:rsidRPr="00543AC2">
              <w:rPr>
                <w:rFonts w:ascii="Sylfaen" w:eastAsia="Aptos" w:hAnsi="Sylfaen" w:cs="Times New Roman"/>
                <w:kern w:val="2"/>
                <w:lang w:val="ka-GE"/>
                <w14:ligatures w14:val="standardContextual"/>
              </w:rPr>
              <w:t xml:space="preserve"> ან </w:t>
            </w:r>
            <w:r w:rsidRPr="00543AC2">
              <w:rPr>
                <w:rFonts w:ascii="Sylfaen" w:eastAsia="Aptos" w:hAnsi="Sylfaen" w:cs="Times New Roman"/>
                <w:b/>
                <w:bCs/>
                <w:kern w:val="2"/>
                <w:lang w:val="ka-GE"/>
                <w14:ligatures w14:val="standardContextual"/>
              </w:rPr>
              <w:t>ნივთიერება,</w:t>
            </w:r>
            <w:r w:rsidRPr="00543AC2">
              <w:rPr>
                <w:rFonts w:ascii="Sylfaen" w:eastAsia="Aptos" w:hAnsi="Sylfaen" w:cs="Times New Roman"/>
                <w:kern w:val="2"/>
                <w:lang w:val="ka-GE"/>
                <w14:ligatures w14:val="standardContextual"/>
              </w:rPr>
              <w:t xml:space="preserve"> რომელიც  </w:t>
            </w:r>
            <w:r w:rsidRPr="00543AC2">
              <w:rPr>
                <w:rFonts w:ascii="Sylfaen" w:eastAsia="Aptos" w:hAnsi="Sylfaen" w:cs="Times New Roman"/>
                <w:kern w:val="2"/>
                <w:u w:val="single"/>
                <w:lang w:val="ka-GE"/>
                <w14:ligatures w14:val="standardContextual"/>
              </w:rPr>
              <w:t xml:space="preserve">გამოიყენება ან შეიძლება გამოყენებულ იქნეს შეკრების ან მანიფესტაციის მონაწილეთა ან სხვა პირთა </w:t>
            </w:r>
            <w:r w:rsidRPr="00543AC2">
              <w:rPr>
                <w:rFonts w:ascii="Sylfaen" w:eastAsia="Aptos" w:hAnsi="Sylfaen" w:cs="Times New Roman"/>
                <w:b/>
                <w:bCs/>
                <w:kern w:val="2"/>
                <w:u w:val="single"/>
                <w:lang w:val="ka-GE"/>
                <w14:ligatures w14:val="standardContextual"/>
              </w:rPr>
              <w:t>სიცოცხლისა და ჯანმრთელობისთვის</w:t>
            </w:r>
            <w:r w:rsidRPr="00543AC2">
              <w:rPr>
                <w:rFonts w:ascii="Sylfaen" w:eastAsia="Aptos" w:hAnsi="Sylfaen" w:cs="Times New Roman"/>
                <w:kern w:val="2"/>
                <w:u w:val="single"/>
                <w:lang w:val="ka-GE"/>
                <w14:ligatures w14:val="standardContextual"/>
              </w:rPr>
              <w:t xml:space="preserve"> ზიანის მიყენების მიზნით</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97"/>
            </w:r>
            <w:r w:rsidRPr="00543AC2">
              <w:rPr>
                <w:rFonts w:ascii="Sylfaen" w:eastAsia="Aptos" w:hAnsi="Sylfaen" w:cs="Times New Roman"/>
                <w:kern w:val="2"/>
                <w:lang w:val="ka-GE"/>
                <w14:ligatures w14:val="standardContextual"/>
              </w:rPr>
              <w:t xml:space="preserve"> </w:t>
            </w:r>
          </w:p>
          <w:p w14:paraId="49568CD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სასამართლომ აღნიშნულ გადაწყვეტილებაში ერთმანეთისგან გამიჯნა მე-11 მუხლის მე-2 პუნქტის „ბ“ ქვეპუნქტში გამოყენებული ტერმინები - </w:t>
            </w:r>
            <w:r w:rsidRPr="00543AC2">
              <w:rPr>
                <w:rFonts w:ascii="Sylfaen" w:eastAsia="Aptos" w:hAnsi="Sylfaen" w:cs="Times New Roman"/>
                <w:b/>
                <w:bCs/>
                <w:kern w:val="2"/>
                <w:lang w:val="ka-GE"/>
                <w14:ligatures w14:val="standardContextual"/>
              </w:rPr>
              <w:t>„გამოიყენება“</w:t>
            </w:r>
            <w:r w:rsidRPr="00543AC2">
              <w:rPr>
                <w:rFonts w:ascii="Sylfaen" w:eastAsia="Aptos" w:hAnsi="Sylfaen" w:cs="Times New Roman"/>
                <w:kern w:val="2"/>
                <w:lang w:val="ka-GE"/>
                <w14:ligatures w14:val="standardContextual"/>
              </w:rPr>
              <w:t xml:space="preserve"> და </w:t>
            </w:r>
            <w:r w:rsidRPr="00543AC2">
              <w:rPr>
                <w:rFonts w:ascii="Sylfaen" w:eastAsia="Aptos" w:hAnsi="Sylfaen" w:cs="Times New Roman"/>
                <w:b/>
                <w:bCs/>
                <w:kern w:val="2"/>
                <w:lang w:val="ka-GE"/>
                <w14:ligatures w14:val="standardContextual"/>
              </w:rPr>
              <w:t>„შეიძლება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გამოყენებულ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იქნეს“</w:t>
            </w:r>
            <w:r w:rsidRPr="00543AC2">
              <w:rPr>
                <w:rFonts w:ascii="Sylfaen" w:eastAsia="Aptos" w:hAnsi="Sylfaen" w:cs="Times New Roman"/>
                <w:kern w:val="2"/>
                <w:lang w:val="ka-GE"/>
                <w14:ligatures w14:val="standardContextual"/>
              </w:rPr>
              <w:t xml:space="preserve"> შინაარსი ნივთის/საგნის კონტექსტში. ტერმინი </w:t>
            </w:r>
            <w:r w:rsidRPr="00543AC2">
              <w:rPr>
                <w:rFonts w:ascii="Sylfaen" w:eastAsia="Aptos" w:hAnsi="Sylfaen" w:cs="Times New Roman"/>
                <w:b/>
                <w:bCs/>
                <w:kern w:val="2"/>
                <w:lang w:val="ka-GE"/>
                <w14:ligatures w14:val="standardContextual"/>
              </w:rPr>
              <w:t xml:space="preserve">„გამოიყენება“ </w:t>
            </w:r>
            <w:r w:rsidRPr="00543AC2">
              <w:rPr>
                <w:rFonts w:ascii="Sylfaen" w:eastAsia="Aptos" w:hAnsi="Sylfaen" w:cs="Times New Roman"/>
                <w:kern w:val="2"/>
                <w:lang w:val="ka-GE"/>
                <w14:ligatures w14:val="standardContextual"/>
              </w:rPr>
              <w:t xml:space="preserve">სასამართლომ დაუკავშირა თავად ნივთის თვისებას (მაგალითად ქვა, მისი პირდაპირი დანიშნულება არ არის სხვისთვის ზიანის მიყენება, თუმცა შეკრებებზე როგორც წესი ქვები გამოიყენება სწორედ სხვისი ან რაიმე ნივთის დაზიანებისთვის), ხოლო </w:t>
            </w:r>
            <w:r w:rsidRPr="00543AC2">
              <w:rPr>
                <w:rFonts w:ascii="Sylfaen" w:eastAsia="Aptos" w:hAnsi="Sylfaen" w:cs="Times New Roman"/>
                <w:b/>
                <w:bCs/>
                <w:kern w:val="2"/>
                <w:lang w:val="ka-GE"/>
                <w14:ligatures w14:val="standardContextual"/>
              </w:rPr>
              <w:t>„შეიძლება გამოყენებულ იქნეს“</w:t>
            </w:r>
            <w:r w:rsidRPr="00543AC2">
              <w:rPr>
                <w:rFonts w:ascii="Sylfaen" w:eastAsia="Aptos" w:hAnsi="Sylfaen" w:cs="Times New Roman"/>
                <w:kern w:val="2"/>
                <w:lang w:val="ka-GE"/>
                <w14:ligatures w14:val="standardContextual"/>
              </w:rPr>
              <w:t xml:space="preserve"> სასამართლომ დაუკავშირა ისეთ შემთხვევებს, როდესაც შეკრების მონაწილის ქმედება ქმნის საფუძველს/ეჭვს რომ ის კონკრეტულ ნივთს (მაგალითად დროშას, სკამს, რომელიც </w:t>
            </w:r>
            <w:r w:rsidRPr="00543AC2">
              <w:rPr>
                <w:rFonts w:ascii="Sylfaen" w:eastAsia="Aptos" w:hAnsi="Sylfaen" w:cs="Times New Roman"/>
                <w:kern w:val="2"/>
                <w:lang w:val="ka-GE"/>
                <w14:ligatures w14:val="standardContextual"/>
              </w:rPr>
              <w:lastRenderedPageBreak/>
              <w:t xml:space="preserve">აქციაზე, როგორც წესი, არ გამოიყენება სხვისი დაზიანებისთვის) გამოიყენებს/მომართავს სხვის დასაზიანებლად. </w:t>
            </w:r>
          </w:p>
          <w:p w14:paraId="1865B68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რაც შეეხება მე-11 მუხლის მე-2 პუნქტის „ბ“ ქვეპუნქტით განსაზღვრული საფუძვლის - „ იქონიონ ისეთი საგანი ან ნივთიერება, რომელიც  გამოიყენება ან შეიძლება გამოყენებულ იქნეს შეკრების ან მანიფესტაციის მონაწილეთა ან სხვა პირთა სიცოცხლისა და ჯანმრთელობისთვის ზიანის მიყენების მიზნით“ განჭვრეტადობას, - სასამართლომ ზემოხსენებულ გადაწყვეტილებაში მიუთითა, რომ დანაწესი </w:t>
            </w:r>
            <w:r w:rsidRPr="00543AC2">
              <w:rPr>
                <w:rFonts w:ascii="Sylfaen" w:eastAsia="Aptos" w:hAnsi="Sylfaen" w:cs="Times New Roman"/>
                <w:kern w:val="2"/>
                <w:u w:val="single"/>
                <w:lang w:val="ka-GE"/>
                <w14:ligatures w14:val="standardContextual"/>
              </w:rPr>
              <w:t>-„ნივთები რომელიც გამოიყენება ადამიანთა დასაზიანებლად“,</w:t>
            </w:r>
            <w:r w:rsidRPr="00543AC2">
              <w:rPr>
                <w:rFonts w:ascii="Sylfaen" w:eastAsia="Aptos" w:hAnsi="Sylfaen" w:cs="Times New Roman"/>
                <w:kern w:val="2"/>
                <w:lang w:val="ka-GE"/>
                <w14:ligatures w14:val="standardContextual"/>
              </w:rPr>
              <w:t xml:space="preserve"> იძლევა საკმარის ინდიკატორს, რათა ყოველ კონკრეტულ შემთხვევაში, როგორც შეკრების მონაწილემ, ისე სახელმწიფოს წარმომადგენლებმა ადეკვატურად შეაფასონ, რა იკრძალება და რა - არა. ამასთან, ადამიანთა სიცოცხლესა და ჯანმრთელობისათვის ზიანის მიყენების რეალური საფრთხის არსებობა აუცილებელ წინაპირობას წარმოადგენს სახელმწიფოს უფლებამოსილი პირების მიერ სადავო ნორმის საფუძველზე ქმედების განხორციელებისათვის. ადმინისტრაციული ორგანოს ნებისმიერი ქმედება, რომელიც ამ პრინციპის დარღვევით განხორციელდება, კანონსაწინააღმდეგო იქნება. შესაბამისად, სასამართლომ მიიჩნია, რომ ნორმა აკმაყოფილებდა განსაზღვრულობის პრინციპს. </w:t>
            </w:r>
          </w:p>
          <w:p w14:paraId="11170E4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თუმცა, ხაზგასასმელია, რომ განსახილველი სარჩელით სადავოდ გამხდარი ნორმით განსაზღვრული დროებითი კონსტრუქციის აკრძალვის პირველი საფუძველი განსხვავებულად არის ფორმულირებული, ზემოთ განხილულ გადაწყვეტილებაში შეფასებული ნორმისგან. კერძოდ: </w:t>
            </w:r>
          </w:p>
          <w:p w14:paraId="3C8BF2CB" w14:textId="77777777" w:rsidR="00543AC2" w:rsidRPr="00543AC2" w:rsidRDefault="00543AC2" w:rsidP="00BD1D1A">
            <w:pPr>
              <w:numPr>
                <w:ilvl w:val="0"/>
                <w:numId w:val="30"/>
              </w:numPr>
              <w:spacing w:line="278" w:lineRule="auto"/>
              <w:jc w:val="both"/>
              <w:rPr>
                <w:rFonts w:ascii="Sylfaen" w:eastAsia="Aptos" w:hAnsi="Sylfaen" w:cs="Times New Roman"/>
                <w:kern w:val="2"/>
                <w:lang w:val="ka-GE"/>
                <w14:ligatures w14:val="standardContextual"/>
              </w:rPr>
            </w:pPr>
            <w:bookmarkStart w:id="28" w:name="_Hlk152759842"/>
            <w:r w:rsidRPr="00543AC2">
              <w:rPr>
                <w:rFonts w:ascii="Sylfaen" w:eastAsia="Aptos" w:hAnsi="Sylfaen" w:cs="Times New Roman"/>
                <w:kern w:val="2"/>
                <w:lang w:val="ka-GE"/>
                <w14:ligatures w14:val="standardContextual"/>
              </w:rPr>
              <w:t xml:space="preserve">მე-11 მუხლის მე-2 პუნქტის „ბ“ ქვეპუნქტით </w:t>
            </w:r>
            <w:bookmarkEnd w:id="28"/>
            <w:r w:rsidRPr="00543AC2">
              <w:rPr>
                <w:rFonts w:ascii="Sylfaen" w:eastAsia="Aptos" w:hAnsi="Sylfaen" w:cs="Times New Roman"/>
                <w:kern w:val="2"/>
                <w:lang w:val="ka-GE"/>
                <w14:ligatures w14:val="standardContextual"/>
              </w:rPr>
              <w:t xml:space="preserve">(რომელიც სასამართლომ განჭვრეტად ნორმად მიიჩნია) აკრძალულია: „საგანი ან ნივთიერება, რომელიც  </w:t>
            </w:r>
            <w:r w:rsidRPr="00543AC2">
              <w:rPr>
                <w:rFonts w:ascii="Sylfaen" w:eastAsia="Aptos" w:hAnsi="Sylfaen" w:cs="Times New Roman"/>
                <w:b/>
                <w:bCs/>
                <w:kern w:val="2"/>
                <w:lang w:val="ka-GE"/>
                <w14:ligatures w14:val="standardContextual"/>
              </w:rPr>
              <w:t>გამოიყენება ან შეიძლება გამოყენებულ იქნეს შეკრების ან მანიფესტაციის მონაწილეთა ან სხვა პირთა სიცოცხლისა და ჯანმრთელობისთვის ზიანის მიყენების მიზნით</w:t>
            </w:r>
            <w:r w:rsidRPr="00543AC2">
              <w:rPr>
                <w:rFonts w:ascii="Sylfaen" w:eastAsia="Aptos" w:hAnsi="Sylfaen" w:cs="Times New Roman"/>
                <w:kern w:val="2"/>
                <w:lang w:val="ka-GE"/>
                <w14:ligatures w14:val="standardContextual"/>
              </w:rPr>
              <w:t>“;</w:t>
            </w:r>
          </w:p>
          <w:p w14:paraId="5FEE1B47" w14:textId="77777777" w:rsidR="00543AC2" w:rsidRPr="00543AC2" w:rsidRDefault="00543AC2" w:rsidP="00BD1D1A">
            <w:pPr>
              <w:numPr>
                <w:ilvl w:val="0"/>
                <w:numId w:val="30"/>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მე-11 მუხლის „ვ“ ქვეპუნქტით კი, აკრძალულია: დროებითი კონსტრუქციის მოწყობა, </w:t>
            </w:r>
            <w:r w:rsidRPr="00543AC2">
              <w:rPr>
                <w:rFonts w:ascii="Sylfaen" w:eastAsia="Aptos" w:hAnsi="Sylfaen" w:cs="Times New Roman"/>
                <w:b/>
                <w:bCs/>
                <w:kern w:val="2"/>
                <w:lang w:val="ka-GE"/>
                <w14:ligatures w14:val="standardContextual"/>
              </w:rPr>
              <w:t>„თუ მისი მოწყობა საფრთხეს უქმნის შეკრების ან მანიფესტაციის მონაწილეებს ან სხვა პირებს</w:t>
            </w:r>
            <w:r w:rsidRPr="00543AC2">
              <w:rPr>
                <w:rFonts w:ascii="Sylfaen" w:eastAsia="Aptos" w:hAnsi="Sylfaen" w:cs="Times New Roman"/>
                <w:kern w:val="2"/>
                <w:lang w:val="ka-GE"/>
                <w14:ligatures w14:val="standardContextual"/>
              </w:rPr>
              <w:t>“</w:t>
            </w:r>
          </w:p>
          <w:p w14:paraId="4C996236" w14:textId="77777777" w:rsidR="00543AC2" w:rsidRPr="00543AC2" w:rsidRDefault="00543AC2" w:rsidP="00543AC2">
            <w:pPr>
              <w:spacing w:line="278" w:lineRule="auto"/>
              <w:jc w:val="both"/>
              <w:rPr>
                <w:rFonts w:ascii="Sylfaen" w:eastAsia="Aptos" w:hAnsi="Sylfaen" w:cs="Times New Roman"/>
                <w:iCs/>
                <w:kern w:val="2"/>
                <w:lang w:val="ka-GE"/>
                <w14:ligatures w14:val="standardContextual"/>
              </w:rPr>
            </w:pPr>
            <w:r w:rsidRPr="00543AC2">
              <w:rPr>
                <w:rFonts w:ascii="Sylfaen" w:eastAsia="Aptos" w:hAnsi="Sylfaen" w:cs="Times New Roman"/>
                <w:iCs/>
                <w:kern w:val="2"/>
                <w:lang w:val="ka-GE"/>
                <w14:ligatures w14:val="standardContextual"/>
              </w:rPr>
              <w:t xml:space="preserve">ანუ „ბ“ ქვეპუნქტი აკონკრეტებს რომ </w:t>
            </w:r>
            <w:r w:rsidRPr="00543AC2">
              <w:rPr>
                <w:rFonts w:ascii="Sylfaen" w:eastAsia="Aptos" w:hAnsi="Sylfaen" w:cs="Times New Roman"/>
                <w:b/>
                <w:bCs/>
                <w:iCs/>
                <w:kern w:val="2"/>
                <w:lang w:val="ka-GE"/>
                <w14:ligatures w14:val="standardContextual"/>
              </w:rPr>
              <w:t>პირის სიცოცხლესა და ჯანმრთელობისთვის ზიანის მიყენების საფრთხეზეა</w:t>
            </w:r>
            <w:r w:rsidRPr="00543AC2">
              <w:rPr>
                <w:rFonts w:ascii="Sylfaen" w:eastAsia="Aptos" w:hAnsi="Sylfaen" w:cs="Times New Roman"/>
                <w:iCs/>
                <w:kern w:val="2"/>
                <w:lang w:val="ka-GE"/>
                <w14:ligatures w14:val="standardContextual"/>
              </w:rPr>
              <w:t xml:space="preserve"> საუბარი. რის გამოც სასამართლომ, ეს </w:t>
            </w:r>
            <w:r w:rsidRPr="00543AC2">
              <w:rPr>
                <w:rFonts w:ascii="Sylfaen" w:eastAsia="Aptos" w:hAnsi="Sylfaen" w:cs="Times New Roman"/>
                <w:kern w:val="2"/>
                <w:lang w:val="ka-GE"/>
                <w14:ligatures w14:val="standardContextual"/>
              </w:rPr>
              <w:t>დანაწესი მიიჩნია აკრძალული ნივთების განსაზღვრის საკმარის ინდიკატორად -„</w:t>
            </w:r>
            <w:r w:rsidRPr="00543AC2">
              <w:rPr>
                <w:rFonts w:ascii="Sylfaen" w:eastAsia="Aptos" w:hAnsi="Sylfaen" w:cs="Times New Roman"/>
                <w:kern w:val="2"/>
                <w:u w:val="single"/>
                <w:lang w:val="ka-GE"/>
                <w14:ligatures w14:val="standardContextual"/>
              </w:rPr>
              <w:t>ნივთები რომელიც გამოიყენება ადამიანთა დასაზიანებლად</w:t>
            </w:r>
            <w:r w:rsidRPr="00543AC2">
              <w:rPr>
                <w:rFonts w:ascii="Sylfaen" w:eastAsia="Aptos" w:hAnsi="Sylfaen" w:cs="Times New Roman"/>
                <w:kern w:val="2"/>
                <w:lang w:val="ka-GE"/>
                <w14:ligatures w14:val="standardContextual"/>
              </w:rPr>
              <w:t>“. შესაბამისად, ადამიანთა სიცოცხლესა და ჯანმრთელობისათვის ზიანის მიყენების რეალური საფრთხის არსებობა აუცილებელ წინაპირობას წარმოადგენს სახელმწიფოს უფლებამოსილი პირების მიერ მე-11 მუხლის მე-2 პუნქტის „ბ“ ქვეპუნქტის საფუძველზე ქმედების განხორციელებისათვის.</w:t>
            </w:r>
            <w:r w:rsidRPr="00543AC2">
              <w:rPr>
                <w:rFonts w:ascii="Sylfaen" w:eastAsia="Aptos" w:hAnsi="Sylfaen" w:cs="Times New Roman"/>
                <w:iCs/>
                <w:kern w:val="2"/>
                <w:lang w:val="ka-GE"/>
                <w14:ligatures w14:val="standardContextual"/>
              </w:rPr>
              <w:t xml:space="preserve"> </w:t>
            </w:r>
          </w:p>
          <w:p w14:paraId="33598F47" w14:textId="77777777" w:rsidR="00543AC2" w:rsidRPr="00543AC2" w:rsidRDefault="00543AC2" w:rsidP="00543AC2">
            <w:pPr>
              <w:spacing w:line="278" w:lineRule="auto"/>
              <w:jc w:val="both"/>
              <w:rPr>
                <w:rFonts w:ascii="Sylfaen" w:eastAsia="Aptos" w:hAnsi="Sylfaen" w:cs="Times New Roman"/>
                <w:iCs/>
                <w:kern w:val="2"/>
                <w:lang w:val="ka-GE"/>
                <w14:ligatures w14:val="standardContextual"/>
              </w:rPr>
            </w:pPr>
            <w:r w:rsidRPr="00543AC2">
              <w:rPr>
                <w:rFonts w:ascii="Sylfaen" w:eastAsia="Aptos" w:hAnsi="Sylfaen" w:cs="Times New Roman"/>
                <w:iCs/>
                <w:kern w:val="2"/>
                <w:lang w:val="ka-GE"/>
                <w14:ligatures w14:val="standardContextual"/>
              </w:rPr>
              <w:t xml:space="preserve">ხოლო, განსახილველი სარჩელით გასაჩივრებული ნორმა მიუთითებს </w:t>
            </w:r>
            <w:r w:rsidRPr="00543AC2">
              <w:rPr>
                <w:rFonts w:ascii="Sylfaen" w:eastAsia="Aptos" w:hAnsi="Sylfaen" w:cs="Times New Roman"/>
                <w:b/>
                <w:bCs/>
                <w:iCs/>
                <w:kern w:val="2"/>
                <w:lang w:val="ka-GE"/>
                <w14:ligatures w14:val="standardContextual"/>
              </w:rPr>
              <w:t>ზოგად საფრთხეზე</w:t>
            </w:r>
            <w:r w:rsidRPr="00543AC2">
              <w:rPr>
                <w:rFonts w:ascii="Sylfaen" w:eastAsia="Aptos" w:hAnsi="Sylfaen" w:cs="Times New Roman"/>
                <w:iCs/>
                <w:kern w:val="2"/>
                <w:lang w:val="ka-GE"/>
                <w14:ligatures w14:val="standardContextual"/>
              </w:rPr>
              <w:t xml:space="preserve"> რომელიც პირს შეიძლება დაემუქროს. ამგვარი ფორმულირების ფარგლებში შესაძლოა ჰიპოთეტური საფრთხის არსებობაც მოიაზროს სამართალშემფარდებელმა. შესაბამისად,  ჰიპოთეტურ საფრთხეზე მითითებით შეუზღუდოს შეკრების მონაწილეებს დროებითი კონსტრუქციის საშუალებით გამოხატვის უფლების რეალიზება.</w:t>
            </w:r>
          </w:p>
          <w:p w14:paraId="0DDA729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iCs/>
                <w:kern w:val="2"/>
                <w:lang w:val="ka-GE"/>
                <w14:ligatures w14:val="standardContextual"/>
              </w:rPr>
              <w:t xml:space="preserve">აღნიშნულზე მიუთითებს </w:t>
            </w:r>
            <w:r w:rsidRPr="00543AC2">
              <w:rPr>
                <w:rFonts w:ascii="Sylfaen" w:eastAsia="Aptos" w:hAnsi="Sylfaen" w:cs="Times New Roman"/>
                <w:kern w:val="2"/>
                <w:lang w:val="ka-GE"/>
                <w14:ligatures w14:val="standardContextual"/>
              </w:rPr>
              <w:t xml:space="preserve">ეუთო/ოდირიც, კერძოდ, ეუთო/ოდირის მითითებით, ცვლილებების პროექტით გათვალისწინებული შეზღუდვის საფუძვლები ფართოა და ნათლად განსაზღვრული არ არის, რამაც ხელისუფლების მხრიდან შესაძლოა მისი თვითნებური ან დისკრიმინაციული გამოყენება </w:t>
            </w:r>
            <w:r w:rsidRPr="00543AC2">
              <w:rPr>
                <w:rFonts w:ascii="Sylfaen" w:eastAsia="Aptos" w:hAnsi="Sylfaen" w:cs="Times New Roman"/>
                <w:kern w:val="2"/>
                <w:lang w:val="ka-GE"/>
                <w14:ligatures w14:val="standardContextual"/>
              </w:rPr>
              <w:lastRenderedPageBreak/>
              <w:t>გამოიწვიოს. ყურადღება გამახვილებულია, რომ აკრძალვის</w:t>
            </w:r>
            <w:r w:rsidRPr="00543AC2">
              <w:rPr>
                <w:rFonts w:ascii="Sylfaen" w:eastAsia="Aptos" w:hAnsi="Sylfaen" w:cs="Times New Roman"/>
                <w:kern w:val="2"/>
                <w14:ligatures w14:val="standardContextual"/>
              </w:rPr>
              <w:t xml:space="preserve"> </w:t>
            </w:r>
            <w:r w:rsidRPr="00543AC2">
              <w:rPr>
                <w:rFonts w:ascii="Sylfaen" w:eastAsia="Aptos" w:hAnsi="Sylfaen" w:cs="Times New Roman"/>
                <w:kern w:val="2"/>
                <w:lang w:val="ka-GE"/>
                <w14:ligatures w14:val="standardContextual"/>
              </w:rPr>
              <w:t>ერთ-ერთ საფუძვლად მითითებული საფრთხე, მისი ბუნების დაზუსტების გარეშე, ფართო ინტერპრეტირების საგანი შეიძლება გახდეს.</w:t>
            </w:r>
            <w:r w:rsidRPr="00543AC2">
              <w:rPr>
                <w:rFonts w:ascii="Sylfaen" w:eastAsia="Aptos" w:hAnsi="Sylfaen" w:cs="Times New Roman"/>
                <w:kern w:val="2"/>
                <w:vertAlign w:val="superscript"/>
                <w:lang w:val="ka-GE"/>
                <w14:ligatures w14:val="standardContextual"/>
              </w:rPr>
              <w:footnoteReference w:id="98"/>
            </w:r>
          </w:p>
          <w:p w14:paraId="106A852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საქართველოს საკონსტიტუციო სასამართლოს პრაქტიკის თანახმად, აუცილებელია ნორმის შინაარსობრივი სიზუსტე და არაორაზროვნება. ნორმა უნდა იყოს საკმარისად განსაზღვრული, არა მხოლოდ შინაარსის, არამედ რეგულირების საგნის, მიზნისა და მასშტაბების მიხედვით, რათა ადრესატმა მოახდინოს კანონის სწორი აღქმა და თავისი ქცევის განხორციელება მის შესაბამისად, განჭვრიტოს ქცევის შედეგები.</w:t>
            </w:r>
            <w:r w:rsidRPr="00543AC2">
              <w:rPr>
                <w:rFonts w:ascii="Sylfaen" w:eastAsia="Aptos" w:hAnsi="Sylfaen" w:cs="Times New Roman"/>
                <w:kern w:val="2"/>
                <w:vertAlign w:val="superscript"/>
                <w:lang w:val="ka-GE"/>
                <w14:ligatures w14:val="standardContextual"/>
              </w:rPr>
              <w:footnoteReference w:id="99"/>
            </w:r>
          </w:p>
          <w:p w14:paraId="6183573A"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სადავო ნორმა მიზნად ისახავს დაიცვას შეკრება-მანიფესტაციების მონაწილეები/მესამე პირები </w:t>
            </w:r>
            <w:r w:rsidRPr="00543AC2">
              <w:rPr>
                <w:rFonts w:ascii="Sylfaen" w:eastAsia="Aptos" w:hAnsi="Sylfaen" w:cs="Times New Roman"/>
                <w:b/>
                <w:bCs/>
                <w:kern w:val="2"/>
                <w:lang w:val="ka-GE"/>
                <w14:ligatures w14:val="standardContextual"/>
              </w:rPr>
              <w:t>„საფრთხისგან“,</w:t>
            </w:r>
            <w:r w:rsidRPr="00543AC2">
              <w:rPr>
                <w:rFonts w:ascii="Sylfaen" w:eastAsia="Aptos" w:hAnsi="Sylfaen" w:cs="Times New Roman"/>
                <w:kern w:val="2"/>
                <w:lang w:val="ka-GE"/>
                <w14:ligatures w14:val="standardContextual"/>
              </w:rPr>
              <w:t xml:space="preserve"> თუმცა, არ არის დაკონკრეტებული თუ რას შეიძლება უკავშირდებოდეს ამგვარი „საფრთხე“, მაშინ როცა უკვე არსებული რეგულირებით აკრძალული იყო შეკრება/მანიფესტაციის მონაწილეებმა</w:t>
            </w:r>
            <w:r w:rsidRPr="00543AC2">
              <w:rPr>
                <w:rFonts w:ascii="Sylfaen" w:eastAsia="Aptos" w:hAnsi="Sylfaen" w:cs="Times New Roman"/>
                <w:b/>
                <w:bCs/>
                <w:kern w:val="2"/>
                <w:lang w:val="ka-GE"/>
                <w14:ligatures w14:val="standardContextual"/>
              </w:rPr>
              <w:t> </w:t>
            </w:r>
            <w:r w:rsidRPr="00543AC2">
              <w:rPr>
                <w:rFonts w:ascii="Sylfaen" w:eastAsia="Aptos" w:hAnsi="Sylfaen" w:cs="Times New Roman"/>
                <w:bCs/>
                <w:kern w:val="2"/>
                <w:lang w:val="ka-GE"/>
                <w14:ligatures w14:val="standardContextual"/>
              </w:rPr>
              <w:t>იქონიონ ისეთი საგანი</w:t>
            </w:r>
            <w:r w:rsidRPr="00543AC2">
              <w:rPr>
                <w:rFonts w:ascii="Sylfaen" w:eastAsia="Aptos" w:hAnsi="Sylfaen" w:cs="Times New Roman"/>
                <w:b/>
                <w:bCs/>
                <w:kern w:val="2"/>
                <w:lang w:val="ka-GE"/>
                <w14:ligatures w14:val="standardContextual"/>
              </w:rPr>
              <w:t> </w:t>
            </w:r>
            <w:r w:rsidRPr="00543AC2">
              <w:rPr>
                <w:rFonts w:ascii="Sylfaen" w:eastAsia="Aptos" w:hAnsi="Sylfaen" w:cs="Times New Roman"/>
                <w:kern w:val="2"/>
                <w:lang w:val="ka-GE"/>
                <w14:ligatures w14:val="standardContextual"/>
              </w:rPr>
              <w:t>ან ნივთიერება, რომელიც გამოიყენება ან შეიძლება გამოყენებულ იქნეს შეკრების ან მანიფესტაციის მონაწილეთა ან სხვა პირთა</w:t>
            </w:r>
            <w:r w:rsidRPr="00543AC2">
              <w:rPr>
                <w:rFonts w:ascii="Sylfaen" w:eastAsia="Aptos" w:hAnsi="Sylfaen" w:cs="Times New Roman"/>
                <w:b/>
                <w:bCs/>
                <w:kern w:val="2"/>
                <w:lang w:val="ka-GE"/>
                <w14:ligatures w14:val="standardContextual"/>
              </w:rPr>
              <w:t> სიცოცხლისა და ჯანმრთელობისთვის ზიანის მიყენების მიზნით.</w:t>
            </w:r>
          </w:p>
          <w:p w14:paraId="06B6240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საკონსტიტუციო სასამართლოს პრაქტიკის თანახმად, თავად ის ფაქტი, რომ სადავო ნორმის ყველაზე გონივრული განმარტება მის შინაარსს კონსტიტუციის შესაბამისად აქცევს, არ არის ყოველთვის საკმარისი ნორმის კონსტიტუციურობის სამტკიცებლად. აუცილებელია, რომ </w:t>
            </w:r>
            <w:r w:rsidRPr="00543AC2">
              <w:rPr>
                <w:rFonts w:ascii="Sylfaen" w:eastAsia="Aptos" w:hAnsi="Sylfaen" w:cs="Times New Roman"/>
                <w:b/>
                <w:bCs/>
                <w:kern w:val="2"/>
                <w:lang w:val="ka-GE"/>
                <w14:ligatures w14:val="standardContextual"/>
              </w:rPr>
              <w:t>კეთილსინდისიერი განმარტების პირობებში, ნორმა არ იძლეოდეს არაკონსტიტუციური გამოყენების შესაძლებლობას.</w:t>
            </w:r>
            <w:r w:rsidRPr="00543AC2">
              <w:rPr>
                <w:rFonts w:ascii="Sylfaen" w:eastAsia="Aptos" w:hAnsi="Sylfaen" w:cs="Times New Roman"/>
                <w:kern w:val="2"/>
                <w:vertAlign w:val="superscript"/>
                <w:lang w:val="ka-GE"/>
                <w14:ligatures w14:val="standardContextual"/>
              </w:rPr>
              <w:footnoteReference w:id="100"/>
            </w:r>
            <w:r w:rsidRPr="00543AC2">
              <w:rPr>
                <w:rFonts w:ascii="Sylfaen" w:eastAsia="Aptos" w:hAnsi="Sylfaen" w:cs="Times New Roman"/>
                <w:kern w:val="2"/>
                <w:lang w:val="ka-GE"/>
                <w14:ligatures w14:val="standardContextual"/>
              </w:rPr>
              <w:t xml:space="preserve"> კონსტიტუციური დავის ფარგლებში, საკონსტიტუციო სასამართლომ „...უნდა შეაფასოს, ნორმის განსაზღვრულობა არის კი იმ ხარისხის, რომ მისი გამოყენების საფუძველზე, ცალსახად გამოირიცხოს კონსტიტუციური უფლების დარღვევის თუნდაც ერთეული შემთხვევა.</w:t>
            </w:r>
            <w:r w:rsidRPr="00543AC2">
              <w:rPr>
                <w:rFonts w:ascii="Sylfaen" w:eastAsia="Aptos" w:hAnsi="Sylfaen" w:cs="Times New Roman"/>
                <w:kern w:val="2"/>
                <w:vertAlign w:val="superscript"/>
                <w:lang w:val="ka-GE"/>
                <w14:ligatures w14:val="standardContextual"/>
              </w:rPr>
              <w:footnoteReference w:id="101"/>
            </w:r>
            <w:r w:rsidRPr="00543AC2">
              <w:rPr>
                <w:rFonts w:ascii="Sylfaen" w:eastAsia="Aptos" w:hAnsi="Sylfaen" w:cs="Times New Roman"/>
                <w:kern w:val="2"/>
                <w:lang w:val="ka-GE"/>
                <w14:ligatures w14:val="standardContextual"/>
              </w:rPr>
              <w:t xml:space="preserve"> </w:t>
            </w:r>
          </w:p>
          <w:p w14:paraId="1491508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მოცემულ შემთხვევაში მნიშვნელოვანია დადგინდეს, რამდენად იძლევა სადავო ნორმა იმგვარი განმარტების შესაძლებლობას, რომლის პირობებშიც შესაძლებელი იქნება, უშუალოდ ადამიანების სიცოცხლისა და ჯანმრთელობის ზიანის მიყენების მყისიერი და კონკრეტული საფრთხის არარსებობის პირობებში, სახელმწიფოს წარმომადგენლებმა შეზღუდონ შეკრებისას კონსტრუქციის ქონა, არა კონკრეტული ადამიანების სიცოცხლისა და ჯანმრთელობისთვის ზიანის მიყენების საფრთხეზე, არამედ ზოგად საფრთხეებზე მითითებით. </w:t>
            </w:r>
          </w:p>
          <w:p w14:paraId="25CBFE8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უკვე აღვნიშნეთ, სადავო ნორმით შეკრების მონაწილეებს ეკრძალებათ „მოაწყონ დროებითი კონსტრუქცია, თუ მისი მოწყობა </w:t>
            </w:r>
            <w:r w:rsidRPr="00543AC2">
              <w:rPr>
                <w:rFonts w:ascii="Sylfaen" w:eastAsia="Aptos" w:hAnsi="Sylfaen" w:cs="Times New Roman"/>
                <w:b/>
                <w:bCs/>
                <w:kern w:val="2"/>
                <w:lang w:val="ka-GE"/>
                <w14:ligatures w14:val="standardContextual"/>
              </w:rPr>
              <w:t>საფრთხეს უქმნის შეკრების ან მანიფესტაციის მონაწილეებს ან სხვა პირებს</w:t>
            </w:r>
            <w:r w:rsidRPr="00543AC2">
              <w:rPr>
                <w:rFonts w:ascii="Sylfaen" w:eastAsia="Aptos" w:hAnsi="Sylfaen" w:cs="Times New Roman"/>
                <w:kern w:val="2"/>
                <w:lang w:val="ka-GE"/>
                <w14:ligatures w14:val="standardContextual"/>
              </w:rPr>
              <w:t>.“ შეკრების ან მანიფესტაციის მონაწილეებისთვის ან სხვა პირებისთვის  საფრთხის შექმნაში,  შესაძლოა მოიაზრებოდეს ჰიპოთეტური საფრთხეებიც, რაც ნორმის შინაარსის ფართო ინტერპრეტაციის შესაძლებლობას იძლევა და ვერ აკმაყოფილებს ნორმის განჭვრეტადობის პრინციპს.</w:t>
            </w:r>
          </w:p>
          <w:p w14:paraId="1DF12C16" w14:textId="77777777" w:rsidR="00543AC2" w:rsidRPr="00543AC2" w:rsidRDefault="00543AC2" w:rsidP="00BD1D1A">
            <w:pPr>
              <w:numPr>
                <w:ilvl w:val="0"/>
                <w:numId w:val="29"/>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lastRenderedPageBreak/>
              <w:t>აფერხებს საწარმოს, დაწესებულების ან ორგანიზაციის ნორმალურ ფუნქციონირებას</w:t>
            </w:r>
          </w:p>
          <w:p w14:paraId="4834F8B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შეკრების ან მანიფესტაციის მონაწილეებს კანონპროექტით ეკრძალებათ, მოაწყონ დროებითი კონსტრუქცია, თუ მისი მოწყობა იწვევს საწარმოს, დაწესებულების ან ორგანიზაციის ნორმალური ფუნქციონირების შეფერხებას.</w:t>
            </w:r>
          </w:p>
          <w:p w14:paraId="3335A10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რთული წარმოსადგენია შეკრება/მანიფესტაციას, იქ განთავსებულ კონსტრუქციას, მიმდებარედ არსებულ რომელიმე დაწესებულების ჩვეულ, „ნორმალურ“ რეჟიმში ფუნქციონირებაზე არ ჰქონდეს გავლენა.  აქედან გამომდინარე, აღნიშნული საფუძველი, მისი კეთილსინდისიერი განმარტების პირობებშიც ქმნის შეკრებისა და გამოხატვის არათანაზომიერი შეზღუდვის საფრთხეს. გარდა ამისა, ნებისმიერი კერძო დაწესებულების ნორმალურ, ჩვეულ რეჟიმში ფუნქციონირება არ არის იმ სახის სიკეთე, რამაც შესაძლოა გადაწონოს შეკრებისა და გამოხატვის თავისუფლებით დაცული ადამიანის ძირითადი უფლება. </w:t>
            </w:r>
          </w:p>
          <w:p w14:paraId="2B70482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შეკრება მანიფესტაციები უმეტესად დროში შეზღუდული პერიოდით იმართება და შესაბამისად, მათი ეფექტი კერძო დაწესებულებების ნორმალურ ფუნქციონირებაზე არ არის იმ სახის ზიანი, რის გამოც გამართლებული იქნებოდა გამოხატვის თავისუფლების  ამგვარი შეზღუდვა.</w:t>
            </w:r>
          </w:p>
          <w:p w14:paraId="0D8C4D7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საყურადღებოა, რომ „შეკრებებისა და მანიფესტაციების შესახებ“ საქართველოს კანონით ცვლილებების მიღებამდე, ისედაც აკრძალული იყო შეკრების ან მანიფესტაციის ჩატარებისას შენობების შესასვლელების, ავტომაგისტრალებისა და რკინიგზის ბლოკირება.</w:t>
            </w:r>
            <w:r w:rsidRPr="00543AC2">
              <w:rPr>
                <w:rFonts w:ascii="Sylfaen" w:eastAsia="Aptos" w:hAnsi="Sylfaen" w:cs="Times New Roman"/>
                <w:kern w:val="2"/>
                <w:vertAlign w:val="superscript"/>
                <w:lang w:val="ka-GE"/>
                <w14:ligatures w14:val="standardContextual"/>
              </w:rPr>
              <w:footnoteReference w:id="102"/>
            </w:r>
            <w:r w:rsidRPr="00543AC2">
              <w:rPr>
                <w:rFonts w:ascii="Sylfaen" w:eastAsia="Aptos" w:hAnsi="Sylfaen" w:cs="Times New Roman"/>
                <w:kern w:val="2"/>
                <w:lang w:val="ka-GE"/>
                <w14:ligatures w14:val="standardContextual"/>
              </w:rPr>
              <w:t xml:space="preserve"> კანონი დამატებით დათქმას აკეთებს, რომ ადმინისტრაციული ორგანო, რომლის შენობის მიმდებარე ტერიტორიაზეც ტარდება შეკრება ან მანიფესტაცია, შენობის ბლოკირებისა და დაწესებულების საქმიანობის შეფერხების თავიდან აცილების მიზნით, უფლებამოსილია დააწესოს შეზღუდვა შეკრების ან მანიფესტაციის შენობიდან მოშორებით ჩატარებასთან დაკავშირებით, მაგრამ არა უმეტეს ოცი მეტრისა. კანონით დაწესებულია სპეციალური რეგულირება სასამართლოს მიმდებარედ შეკრება-მანიფესტაციის გამართვასთან დაკავშირებითაც.</w:t>
            </w:r>
            <w:r w:rsidRPr="00543AC2">
              <w:rPr>
                <w:rFonts w:ascii="Sylfaen" w:eastAsia="Aptos" w:hAnsi="Sylfaen" w:cs="Times New Roman"/>
                <w:kern w:val="2"/>
                <w:vertAlign w:val="superscript"/>
                <w:lang w:val="ka-GE"/>
                <w14:ligatures w14:val="standardContextual"/>
              </w:rPr>
              <w:footnoteReference w:id="103"/>
            </w:r>
          </w:p>
          <w:p w14:paraId="5A83C30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ამდენად, „დაწესებულების“, „საწარმოს“ ან/და „ორგანიზაციის“ შენობების შესასვლელების ბლოკირება ცვლილებებამდე არსებული რედაქციით ისედაც აკრძალული იყო. ამასთან, კანონი აწესებს ერთი მხრივ, ადმინისტრაციული ორგანოების, ხოლო მეორე მხრივ, შეკრება/მანიფესტაციის მონაწილე პირთა ინტერესების დაცვის მექანიზმს, რაც გულისხმობს, რომ მართალია, ორგანოს „შეუფერხებელი საქმიანობის“ გაგრძელება მნიშვნელოვანი ლეგიტიმური მიზანია, მაგრამ აღნიშნულმა არ შეიძლება შეზღუდოს შეკრება/მანიფესტაციის უფლების არსი. </w:t>
            </w:r>
          </w:p>
          <w:p w14:paraId="0BDD379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ამასთან, როგორც ზემოთ აღინიშნა, ბუნებრივია, საჯარო ადგილას ნებისმიერმა შეკრებამ შეიძლება ცხოვრების ჩვეული რიტმის გარკვეული დოზით დარღვევა გამოიწვიოს, თუმცა, ეს ფაქტი თავისთავად არ ამართლებს უფლებაში ჩარევას. შესაბამისად, როდესაც სახეზეა მშვიდობიანი შეკრება, სახელმწიფომ მის მიმართ გარკვეული ხარისხის შემწყნარებლობა უნდა გამოიჩინოს.</w:t>
            </w:r>
            <w:r w:rsidRPr="00543AC2">
              <w:rPr>
                <w:rFonts w:ascii="Sylfaen" w:eastAsia="Aptos" w:hAnsi="Sylfaen" w:cs="Times New Roman"/>
                <w:kern w:val="2"/>
                <w:vertAlign w:val="superscript"/>
                <w:lang w:val="ka-GE"/>
                <w14:ligatures w14:val="standardContextual"/>
              </w:rPr>
              <w:footnoteReference w:id="104"/>
            </w:r>
          </w:p>
          <w:p w14:paraId="40A9514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საერთაშორისო სამართლის მიხედვით, ცხადია რომ დემოკრატიულ საზოგადოებაში მშვიდობიანი შეკრების თავისუფლების მნიშვნელობის გათვალისწინებით, შეკრებები უნდა განიხილებოდეს როგორც საჯარო სივრცის თანაბრად ლეგიტიმური გამოყენება, როგორც ასეთი სივრცის სხვა, უფრო რუტინული </w:t>
            </w:r>
            <w:r w:rsidRPr="00543AC2">
              <w:rPr>
                <w:rFonts w:ascii="Sylfaen" w:eastAsia="Aptos" w:hAnsi="Sylfaen" w:cs="Times New Roman"/>
                <w:kern w:val="2"/>
                <w:lang w:val="ka-GE"/>
                <w14:ligatures w14:val="standardContextual"/>
              </w:rPr>
              <w:lastRenderedPageBreak/>
              <w:t>გამოყენება, როგორიცაა ფეხით მოსიარულეთა და მანქანების გადაადგილება ან ეკონომიკური საქმიანობა.</w:t>
            </w:r>
            <w:r w:rsidRPr="00543AC2">
              <w:rPr>
                <w:rFonts w:ascii="Sylfaen" w:eastAsia="Aptos" w:hAnsi="Sylfaen" w:cs="Times New Roman"/>
                <w:kern w:val="2"/>
                <w:vertAlign w:val="superscript"/>
                <w:lang w:val="ka-GE"/>
                <w14:ligatures w14:val="standardContextual"/>
              </w:rPr>
              <w:footnoteReference w:id="105"/>
            </w:r>
            <w:r w:rsidRPr="00543AC2">
              <w:rPr>
                <w:rFonts w:ascii="Sylfaen" w:eastAsia="Aptos" w:hAnsi="Sylfaen" w:cs="Times New Roman"/>
                <w:kern w:val="2"/>
                <w:lang w:val="ka-GE"/>
                <w14:ligatures w14:val="standardContextual"/>
              </w:rPr>
              <w:t xml:space="preserve"> </w:t>
            </w:r>
          </w:p>
          <w:p w14:paraId="3A9ED81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გაუგებარია, და არ არის დასაბუთებული რატომ გახდა აუცილებელი ზემოაღნიშნული შეზღუდვის შემოღება, მაშინ როდესაც კერძო დაწესებულებათა შესასვლელების ბლოკირება და საჯარო დაწესებულებების საქმიანობის შეფერხება ისედაც აკრძალული იყო. </w:t>
            </w:r>
          </w:p>
          <w:p w14:paraId="7AD4F45F" w14:textId="77777777" w:rsidR="00543AC2" w:rsidRPr="00543AC2" w:rsidRDefault="00543AC2" w:rsidP="00BD1D1A">
            <w:pPr>
              <w:numPr>
                <w:ilvl w:val="0"/>
                <w:numId w:val="29"/>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მისი მოწყობის გარეშე არსებითად არ ფერხდება შეკრების ან მანიფესტაციის ჩატარება</w:t>
            </w:r>
          </w:p>
          <w:p w14:paraId="56AFD0AE" w14:textId="77777777" w:rsidR="00543AC2" w:rsidRPr="00543AC2" w:rsidRDefault="00543AC2" w:rsidP="00BD1D1A">
            <w:pPr>
              <w:numPr>
                <w:ilvl w:val="0"/>
                <w:numId w:val="29"/>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ან/და მისი მოწყობა შეკრების ან მანიფესტაციის ჩატარებას არ უკავშირდება</w:t>
            </w:r>
          </w:p>
          <w:p w14:paraId="31E579E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მე-11 მუხლის მე-2 პუნქტის „ვ“ ქვეპუნქტის აღნიშნული დანაწესიც წინააღმდეგობაში მოდის კონსტიტუციით დაცულ შეკრებისა და გამოხატვის უფლებასთან. სადავო ცვლილების თანახმად, შეკრების ან მანიფესტაციის მონაწილეებს ეკრძალებათ მოაწყონ დროებითი კონსტრუქცია, თუ მისი მოწყობის გარეშე არსებითად არ ფერხდება შეკრებისა და მანიფესტაციის ჩატარება, ან სამართალშემფარდებლის შეფასებით ის არ უკავშირდება შეკრებისა და გამოხატვის რეალიზებას. </w:t>
            </w:r>
          </w:p>
          <w:p w14:paraId="4B8272D3" w14:textId="77777777" w:rsidR="00543AC2" w:rsidRPr="00543AC2" w:rsidRDefault="00543AC2" w:rsidP="00543AC2">
            <w:p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kern w:val="2"/>
                <w:lang w:val="ka-GE"/>
                <w14:ligatures w14:val="standardContextual"/>
              </w:rPr>
              <w:t>გამოხატვის თავისუფლება გულისხმობს არჩევანის შესაძლებლობას, პირმა ისარგებლოს გამოხატვის საშუალებათა ფართო წრიდან მისთვის ყველაზე მისაღები ფორმით.</w:t>
            </w:r>
            <w:r w:rsidRPr="00543AC2">
              <w:rPr>
                <w:rFonts w:ascii="Sylfaen" w:eastAsia="Aptos" w:hAnsi="Sylfaen" w:cs="Times New Roman"/>
                <w:kern w:val="2"/>
                <w:vertAlign w:val="superscript"/>
                <w:lang w:val="ka-GE"/>
                <w14:ligatures w14:val="standardContextual"/>
              </w:rPr>
              <w:footnoteReference w:id="106"/>
            </w:r>
            <w:r w:rsidRPr="00543AC2">
              <w:rPr>
                <w:rFonts w:ascii="Sylfaen" w:eastAsia="Aptos" w:hAnsi="Sylfaen" w:cs="Times New Roman"/>
                <w:kern w:val="2"/>
                <w:lang w:val="ka-GE"/>
                <w14:ligatures w14:val="standardContextual"/>
              </w:rPr>
              <w:t> შესაბამისად, ფორმას ირჩევს შეკრების მონაწილე და </w:t>
            </w:r>
            <w:r w:rsidRPr="00543AC2">
              <w:rPr>
                <w:rFonts w:ascii="Sylfaen" w:eastAsia="Aptos" w:hAnsi="Sylfaen" w:cs="Times New Roman"/>
                <w:b/>
                <w:bCs/>
                <w:iCs/>
                <w:kern w:val="2"/>
                <w:lang w:val="ka-GE"/>
                <w14:ligatures w14:val="standardContextual"/>
              </w:rPr>
              <w:t>დაუშვებელია სახელმწიფომ შეკრების მონაწილეს შინაარსობრივად განუსაზღვროს შეკრებისა და მანიფესტაციის ფარგლებში რა საგანი, ნივთი, კონსტრუქცია, ნახატი, წარწერა თუ სკულპტურა არის დაკავშირებული გამოხატულ პროტესტთან ან/და სოლიდარობასთან</w:t>
            </w:r>
            <w:r w:rsidRPr="00543AC2">
              <w:rPr>
                <w:rFonts w:ascii="Sylfaen" w:eastAsia="Aptos" w:hAnsi="Sylfaen" w:cs="Times New Roman"/>
                <w:i/>
                <w:iCs/>
                <w:kern w:val="2"/>
                <w:lang w:val="ka-GE"/>
                <w14:ligatures w14:val="standardContextual"/>
              </w:rPr>
              <w:t>.</w:t>
            </w:r>
          </w:p>
          <w:p w14:paraId="667BF5A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კონკრეტული კონსტრუქცია არსებითად მნიშვნელოვანია თუ არა გამოხატვის და შეკრების უფლების რეალიზებისთვის, და უკავშირდება თუ არა კონკრეტულ აზრს ან მის გამოხატვას, სამართალდამცავი პირების მიერ აღნიშნული შეფასებების გაკეთება რა თქმა უნდა საჭიროებს შინაარსის შეფასებას და ამის საფუძველზე გადაწყვეტილების მიღებას.</w:t>
            </w:r>
          </w:p>
          <w:p w14:paraId="3C8CAC5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ეუთო/ოდირის შეფასებით, მოთხოვნა, რომ </w:t>
            </w:r>
            <w:r w:rsidRPr="00543AC2">
              <w:rPr>
                <w:rFonts w:ascii="Sylfaen" w:eastAsia="Aptos" w:hAnsi="Sylfaen" w:cs="Times New Roman"/>
                <w:b/>
                <w:bCs/>
                <w:kern w:val="2"/>
                <w:lang w:val="ka-GE"/>
                <w14:ligatures w14:val="standardContextual"/>
              </w:rPr>
              <w:t>დროებითი კონსტრუქცია უნდა იყოს აუცილებელი ან დაკავშირებული აღნიშნულ შეკრებასთან,</w:t>
            </w:r>
            <w:r w:rsidRPr="00543AC2">
              <w:rPr>
                <w:rFonts w:ascii="Sylfaen" w:eastAsia="Aptos" w:hAnsi="Sylfaen" w:cs="Times New Roman"/>
                <w:kern w:val="2"/>
                <w:lang w:val="ka-GE"/>
                <w14:ligatures w14:val="standardContextual"/>
              </w:rPr>
              <w:t xml:space="preserve"> რომ არ იყოს კანონით აკრძალული, საკმაოდ ბუნდოვანია და პოტენციურად შეიძლება მოხდეს მისი თვითნებური ინტერპრეტაცია ხელისუფლების ორგანოების მიერ. ეს ასევე იმას ნიშნავს, რომ ხელისუფლების მიერ შეკრების შინაარსის შეფასების გარკვეული ფორმა საჭირო იქნება იმის დასადგენად, არის თუ არა აღნიშნული კონსტრუქცია დაკავშირებული შეკრებასთან. ზემოაღნიშნულის გათვალისწინებით, შემოთავაზებული ცვლილებები შესაძლოა თვითნებურად იქნეს გამოყენებული, რის შედეგადაც ზედმეტად და უკანონოდ შეიზღუდოს მშვიდობიანი შეკრების </w:t>
            </w:r>
            <w:r w:rsidRPr="00543AC2">
              <w:rPr>
                <w:rFonts w:ascii="Sylfaen" w:eastAsia="Aptos" w:hAnsi="Sylfaen" w:cs="Times New Roman"/>
                <w:kern w:val="2"/>
                <w:lang w:val="ka-GE"/>
                <w14:ligatures w14:val="standardContextual"/>
              </w:rPr>
              <w:lastRenderedPageBreak/>
              <w:t>თავისუფლება. როგორც ასეთი, ის არ დააკმაყოფილებს „კანონის ხარისხის“ კრიტერიუმის ასპექტს, რომლის თანახმადაც ნებისმიერი შეზღუდვა უნდა იყოს „კანონით განსაზღვრული“</w:t>
            </w:r>
            <w:r w:rsidRPr="00543AC2">
              <w:rPr>
                <w:rFonts w:ascii="Sylfaen" w:eastAsia="Aptos" w:hAnsi="Sylfaen" w:cs="Times New Roman"/>
                <w:kern w:val="2"/>
                <w:vertAlign w:val="superscript"/>
                <w:lang w:val="ka-GE"/>
                <w14:ligatures w14:val="standardContextual"/>
              </w:rPr>
              <w:footnoteReference w:id="107"/>
            </w:r>
          </w:p>
          <w:p w14:paraId="7BBC4BC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ამასთან ეს გადაწყვეტილება არ ემსახურება რაიმე სიკეთის დაცვას. თავისთავად სამართალდამცავის შეფასება - რომ კონკრეტული კონსტრუქცია არ არის საჭირო შეკრების მონაწილის აზრის გამოხატვისთვის, აკრძალვის დაწსების საკმარის საფუძვლად არის მიჩნეული, რაც გაუმართლებელ შეზღუდვას წარმოადგენს.</w:t>
            </w:r>
          </w:p>
          <w:p w14:paraId="01B54BF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უკვე არაერთხელ აღვნიშნეთ, გამოხატვის თავისუფლება მოიცავს არჩევანის შესაძლებლობას, პირმა ისარგებლოს გამოხატვის საშუალებათა ფართო წრიდან მისთვის ყველაზე მისაღები ფრომით. სამართალდამცავი რა თქმა უნდა ვერ შეაფასებს, რა არის შეკრების მონაწილისთვის ყველაზე მისაღები ფორმა მისი აზრის გამოხატვისთვის.</w:t>
            </w:r>
          </w:p>
          <w:p w14:paraId="23304808" w14:textId="77777777" w:rsidR="00543AC2" w:rsidRPr="00543AC2" w:rsidRDefault="00543AC2" w:rsidP="00BD1D1A">
            <w:pPr>
              <w:numPr>
                <w:ilvl w:val="0"/>
                <w:numId w:val="29"/>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ხელს უშლის პოლიციის მიერ საზოგადოებრივი წესრიგისა და უსაფრთხოების დაცვას</w:t>
            </w:r>
          </w:p>
          <w:p w14:paraId="0E4813B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სადავო ნორმის თანახმად, შეკრების ან მანიფესტაციის მონაწილეებს ეკრძალებათ მოაწყონ დროებითი კონსტრუქცია, იმ შემთხვევაშიც, თუ მისი მოწყობა ხელს უშლის პოლიციის მიერ საზოგადოებრივი წესრიგისა და უსაფრთხოების დაცვას.</w:t>
            </w:r>
          </w:p>
          <w:p w14:paraId="7E28C51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ადმინისტრაციულ სამართალდარღვევათა კოდექსის 173-ე მუხლის თანახმად, სამართალდარღვევას წარმოადგენს, მათ შორის, სამსახურებრივი მოვალეობის შესრულების დროს სამართალდამცავი ორგანოს თანამშრომლის [...] კანონიერი განკარგულებისადმი ან მოთხოვნისადმი დაუმორჩილებლობა.</w:t>
            </w:r>
          </w:p>
          <w:p w14:paraId="7D1E085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თუკი კონკრეტული პირები </w:t>
            </w:r>
            <w:r w:rsidRPr="00543AC2">
              <w:rPr>
                <w:rFonts w:ascii="Sylfaen" w:eastAsia="Aptos" w:hAnsi="Sylfaen" w:cs="Times New Roman"/>
                <w:b/>
                <w:bCs/>
                <w:kern w:val="2"/>
                <w:lang w:val="ka-GE"/>
                <w14:ligatures w14:val="standardContextual"/>
              </w:rPr>
              <w:t>ინდივიდუალურ შემთხვევაში მოქმედებით, </w:t>
            </w:r>
            <w:r w:rsidRPr="00543AC2">
              <w:rPr>
                <w:rFonts w:ascii="Sylfaen" w:eastAsia="Aptos" w:hAnsi="Sylfaen" w:cs="Times New Roman"/>
                <w:kern w:val="2"/>
                <w:lang w:val="ka-GE"/>
                <w14:ligatures w14:val="standardContextual"/>
              </w:rPr>
              <w:t>წინააღმდეგობით, დროებითი კონსტრუქციების გამოყენებით/აგებით, ხელს უშლიან </w:t>
            </w:r>
            <w:r w:rsidRPr="00543AC2">
              <w:rPr>
                <w:rFonts w:ascii="Sylfaen" w:eastAsia="Aptos" w:hAnsi="Sylfaen" w:cs="Times New Roman"/>
                <w:b/>
                <w:bCs/>
                <w:kern w:val="2"/>
                <w:lang w:val="ka-GE"/>
                <w14:ligatures w14:val="standardContextual"/>
              </w:rPr>
              <w:t>„პოლიციის მიერ საზოგადოებრივი წესრიგისა და უსაფრთხოების დაცვას“</w:t>
            </w:r>
            <w:r w:rsidRPr="00543AC2">
              <w:rPr>
                <w:rFonts w:ascii="Sylfaen" w:eastAsia="Aptos" w:hAnsi="Sylfaen" w:cs="Times New Roman"/>
                <w:kern w:val="2"/>
                <w:lang w:val="ka-GE"/>
                <w14:ligatures w14:val="standardContextual"/>
              </w:rPr>
              <w:t xml:space="preserve"> კანონმდებლობა </w:t>
            </w:r>
            <w:r w:rsidRPr="00543AC2">
              <w:rPr>
                <w:rFonts w:ascii="Sylfaen" w:eastAsia="Aptos" w:hAnsi="Sylfaen" w:cs="Times New Roman"/>
                <w:i/>
                <w:iCs/>
                <w:kern w:val="2"/>
                <w:lang w:val="ka-GE"/>
                <w14:ligatures w14:val="standardContextual"/>
              </w:rPr>
              <w:t>(„პოლიციის შესახებ“ საქართველოს კანონი და საქართველოს ადმინისტრაციულ სამართალდარღვევათა კოდექსი)</w:t>
            </w:r>
            <w:r w:rsidRPr="00543AC2">
              <w:rPr>
                <w:rFonts w:ascii="Sylfaen" w:eastAsia="Aptos" w:hAnsi="Sylfaen" w:cs="Times New Roman"/>
                <w:kern w:val="2"/>
                <w:lang w:val="ka-GE"/>
                <w14:ligatures w14:val="standardContextual"/>
              </w:rPr>
              <w:t xml:space="preserve"> ითვალისწინებს ხსენებულ ინდივიდუალურ ქცევაზე შესაბამისი სამართლებრივი რეაგირების განხორციელების ბერკეტებს. ამდენად, გამომდინარე იქიდან, რომ სადავო ნორმით შემოთავაზებული ეს უკანასკნელი საფუძველი ისედაც რეგულირებულია დღეს მოქმედი კანონმდებლობით, მისი დამატებით დადგენის საჭიროება არ არსებობს.</w:t>
            </w:r>
          </w:p>
          <w:p w14:paraId="04334E6C" w14:textId="77777777" w:rsidR="00543AC2" w:rsidRPr="00543AC2" w:rsidRDefault="00543AC2" w:rsidP="00BD1D1A">
            <w:pPr>
              <w:numPr>
                <w:ilvl w:val="0"/>
                <w:numId w:val="31"/>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 xml:space="preserve">უფლების შეზღუდვის თანაზომიერების შეფასება </w:t>
            </w:r>
          </w:p>
          <w:p w14:paraId="3F544419" w14:textId="77777777" w:rsidR="00543AC2" w:rsidRPr="00543AC2" w:rsidRDefault="00543AC2" w:rsidP="00543AC2">
            <w:pPr>
              <w:spacing w:line="278" w:lineRule="auto"/>
              <w:jc w:val="both"/>
              <w:rPr>
                <w:rFonts w:ascii="Sylfaen" w:eastAsia="Aptos" w:hAnsi="Sylfaen" w:cs="Times New Roman"/>
                <w:bCs/>
                <w:kern w:val="2"/>
                <w:lang w:val="ka-GE"/>
                <w14:ligatures w14:val="standardContextual"/>
              </w:rPr>
            </w:pPr>
            <w:r w:rsidRPr="00543AC2">
              <w:rPr>
                <w:rFonts w:ascii="Sylfaen" w:eastAsia="Aptos" w:hAnsi="Sylfaen" w:cs="Times New Roman"/>
                <w:bCs/>
                <w:kern w:val="2"/>
                <w:lang w:val="ka-GE"/>
                <w14:ligatures w14:val="standardContextual"/>
              </w:rPr>
              <w:t>განსახილველ შემთხვევაში, შეკრების უფლების შეზღუდვის ლეგიტიმური მიზნები შესაძლოა კონსტიტუციის მე-17 მუხლის მე-5 პუნქტში ამოვიკითხოთ, რომლის თანახმადაც აზრისა და მისი გამოხატვის თავისუფლების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p w14:paraId="1EC55C22" w14:textId="77777777" w:rsidR="00543AC2" w:rsidRPr="00543AC2" w:rsidRDefault="00543AC2" w:rsidP="00543AC2">
            <w:pPr>
              <w:spacing w:line="278" w:lineRule="auto"/>
              <w:jc w:val="both"/>
              <w:rPr>
                <w:rFonts w:ascii="Sylfaen" w:eastAsia="Aptos" w:hAnsi="Sylfaen" w:cs="Times New Roman"/>
                <w:bCs/>
                <w:kern w:val="2"/>
                <w:lang w:val="ka-GE"/>
                <w14:ligatures w14:val="standardContextual"/>
              </w:rPr>
            </w:pPr>
            <w:r w:rsidRPr="00543AC2">
              <w:rPr>
                <w:rFonts w:ascii="Sylfaen" w:eastAsia="Aptos" w:hAnsi="Sylfaen" w:cs="Times New Roman"/>
                <w:bCs/>
                <w:kern w:val="2"/>
                <w:lang w:val="ka-GE"/>
                <w14:ligatures w14:val="standardContextual"/>
              </w:rPr>
              <w:t xml:space="preserve">ამდენად, </w:t>
            </w:r>
            <w:r w:rsidRPr="00543AC2">
              <w:rPr>
                <w:rFonts w:ascii="Sylfaen" w:eastAsia="Aptos" w:hAnsi="Sylfaen" w:cs="Times New Roman"/>
                <w:kern w:val="2"/>
                <w:lang w:val="ka-GE"/>
                <w14:ligatures w14:val="standardContextual"/>
              </w:rPr>
              <w:t>სადავო ნორმებით დადგენილი შეზღუდვის მიზანს სხვათა უფლებებისა და თავისუფლებების დაცვა, საზოგადოებრივი წესრიგის და უსაფრთხოების უზრუნველყოფა, შეიძლება წარმოადგენდეს.</w:t>
            </w:r>
          </w:p>
          <w:p w14:paraId="146C512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განსახილველ შემთხვევაში უნდა შეფასდეს „ადგენენ თუ არა სადავო ნორმები გონივრულ ბალანსს შეკრების უფლებასა და საზოგადოებრივ წესრიგს, სხვათა უფლებებსა და თავისუფლებებს შორის, რომელთა დასაცავადაც სადავო ნორმა იქნა მიღებული. კანონმდებლის მიერ შერჩეული რეგულაცია გონივრულია, როდესაც მისი ქმედება კოლიზიური უფლებების თანაარსებობის, თანარეალიზაციის უზრუნველყოფას, უფლებებს შორის გონივრული ბალანსის დადგენას ისახავს მიზნად. ამავე დროს, როდესაც უფლებებს შორის კონფლიქტის თავიდან აცილება შეუძლებელია და კოლიზიის გადაჭრის მიზნით ხელისუფლების მიერ კონსტიტუციური უფლებების შეზღუდვა გარდაუვალი ხდება, უფლების შეზღუდვის ყველაზე ნაკლებად მკაცრი ფორმა უნდა იქნეს გამოყენებული.“</w:t>
            </w:r>
            <w:r w:rsidRPr="00543AC2">
              <w:rPr>
                <w:rFonts w:ascii="Sylfaen" w:eastAsia="Aptos" w:hAnsi="Sylfaen" w:cs="Times New Roman"/>
                <w:kern w:val="2"/>
                <w:vertAlign w:val="superscript"/>
                <w:lang w:val="ka-GE"/>
                <w14:ligatures w14:val="standardContextual"/>
              </w:rPr>
              <w:footnoteReference w:id="108"/>
            </w:r>
          </w:p>
          <w:p w14:paraId="1A7225F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უკვე აღვნიშნეთ, აქციებით გამოწვეული ჩვეულებრივი ცხოვრებისეული რიტმის დარღვევა, მათ შორის კომერციული საქმიანობისთვის ზიანის მიყენება უნდა იყოს შეწყნარებული, სანამ ის სხვებს არააუცილებელ და არაპროპორციულ ტვირთს არ აკისრებს.</w:t>
            </w:r>
            <w:r w:rsidRPr="00543AC2">
              <w:rPr>
                <w:rFonts w:ascii="Sylfaen" w:eastAsia="Aptos" w:hAnsi="Sylfaen" w:cs="Times New Roman"/>
                <w:kern w:val="2"/>
                <w:vertAlign w:val="superscript"/>
                <w:lang w:val="ka-GE"/>
                <w14:ligatures w14:val="standardContextual"/>
              </w:rPr>
              <w:footnoteReference w:id="109"/>
            </w:r>
            <w:r w:rsidRPr="00543AC2">
              <w:rPr>
                <w:rFonts w:ascii="Sylfaen" w:eastAsia="Aptos" w:hAnsi="Sylfaen" w:cs="Times New Roman"/>
                <w:kern w:val="2"/>
                <w:lang w:val="ka-GE"/>
                <w14:ligatures w14:val="standardContextual"/>
              </w:rPr>
              <w:t xml:space="preserve"> იმ პირობებში როდესაც აკრძალულია შენობების ბლოკირება, მხოლოდ და მხოლოდ საწარმოს, დაწესებულების ან ორგანიზაციის </w:t>
            </w:r>
            <w:r w:rsidRPr="00543AC2">
              <w:rPr>
                <w:rFonts w:ascii="Sylfaen" w:eastAsia="Aptos" w:hAnsi="Sylfaen" w:cs="Times New Roman"/>
                <w:b/>
                <w:bCs/>
                <w:kern w:val="2"/>
                <w:lang w:val="ka-GE"/>
                <w14:ligatures w14:val="standardContextual"/>
              </w:rPr>
              <w:t xml:space="preserve">ნორმალურ ფუნქციონირების </w:t>
            </w:r>
            <w:r w:rsidRPr="00543AC2">
              <w:rPr>
                <w:rFonts w:ascii="Sylfaen" w:eastAsia="Aptos" w:hAnsi="Sylfaen" w:cs="Times New Roman"/>
                <w:kern w:val="2"/>
                <w:lang w:val="ka-GE"/>
                <w14:ligatures w14:val="standardContextual"/>
              </w:rPr>
              <w:t>შეფერხება არ არის იმ სახის ლეგიტიმური ინტერესი, რომელმაც შესაძლოა გადაწონოს დროში შეზღუდული გამოხატვისა და შეკრების უფლების რეალიზება.</w:t>
            </w:r>
          </w:p>
          <w:p w14:paraId="2827B55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უკვე აღვნიშნეთ, შეკრების უფლება მათ შორის, მოიცავს შეკრების და გამოხატვის ფორმისა და სახის არჩევის უფლებას.</w:t>
            </w:r>
            <w:r w:rsidRPr="00543AC2">
              <w:rPr>
                <w:rFonts w:ascii="Sylfaen" w:eastAsia="Aptos" w:hAnsi="Sylfaen" w:cs="Times New Roman"/>
                <w:kern w:val="2"/>
                <w:vertAlign w:val="superscript"/>
                <w:lang w:val="ka-GE"/>
                <w14:ligatures w14:val="standardContextual"/>
              </w:rPr>
              <w:footnoteReference w:id="110"/>
            </w:r>
            <w:r w:rsidRPr="00543AC2">
              <w:rPr>
                <w:rFonts w:ascii="Sylfaen" w:eastAsia="Aptos" w:hAnsi="Sylfaen" w:cs="Times New Roman"/>
                <w:kern w:val="2"/>
                <w:lang w:val="ka-GE"/>
                <w14:ligatures w14:val="standardContextual"/>
              </w:rPr>
              <w:t xml:space="preserve"> კანონმდებლობით, შეკრების მონაწილეებს უნდა ჰქონდეს თავისუფლება განსაზღვრონ რა სახის საშუალებების გამოყენება სურთ პროტესტის გამოსახატად, მაგალითად პოსტერის, მეგაფონის, მუსიკალური ინსტრუმენტის თუ სხვა ტექნიკური საშუალების. საერთაშორისო სამართალი აღიარებს, რომ შეკრებებმა შესაძლოა განაპირობოს დროებითი კონსტრუქციების აღმართვა, მათ შორის გახმოვანების სისტემის, რათა მიაწვდინონ ხმა აუდიტორიას ან სხვაგვარად მიაღწიონ დასახულ მიზანს.</w:t>
            </w:r>
            <w:r w:rsidRPr="00543AC2">
              <w:rPr>
                <w:rFonts w:ascii="Sylfaen" w:eastAsia="Aptos" w:hAnsi="Sylfaen" w:cs="Times New Roman"/>
                <w:kern w:val="2"/>
                <w:vertAlign w:val="superscript"/>
                <w:lang w:val="ka-GE"/>
                <w14:ligatures w14:val="standardContextual"/>
              </w:rPr>
              <w:footnoteReference w:id="111"/>
            </w:r>
            <w:r w:rsidRPr="00543AC2">
              <w:rPr>
                <w:rFonts w:ascii="Sylfaen" w:eastAsia="Aptos" w:hAnsi="Sylfaen" w:cs="Times New Roman"/>
                <w:kern w:val="2"/>
                <w:lang w:val="ka-GE"/>
                <w14:ligatures w14:val="standardContextual"/>
              </w:rPr>
              <w:t xml:space="preserve"> მოთხოვნა, რომ დროებითი კონსტრუქცია უნდა იყოს აუცილებელი ან დაკავშირებული აღნიშნულ შეკრებასთან, საკმაოდ ბუნდოვანია და პოტენციურად შეიძლება მოხდეს მისი თვითნებური ინტერპრეტაცია ხელისუფლების ორგანოების მიერ. ეს ასევე ნიშნავს, რომ ხელისუფლების მიერ შეკრების </w:t>
            </w:r>
            <w:r w:rsidRPr="00543AC2">
              <w:rPr>
                <w:rFonts w:ascii="Sylfaen" w:eastAsia="Aptos" w:hAnsi="Sylfaen" w:cs="Times New Roman"/>
                <w:b/>
                <w:bCs/>
                <w:kern w:val="2"/>
                <w:lang w:val="ka-GE"/>
                <w14:ligatures w14:val="standardContextual"/>
              </w:rPr>
              <w:t>შინაარსის</w:t>
            </w:r>
            <w:r w:rsidRPr="00543AC2">
              <w:rPr>
                <w:rFonts w:ascii="Sylfaen" w:eastAsia="Aptos" w:hAnsi="Sylfaen" w:cs="Times New Roman"/>
                <w:kern w:val="2"/>
                <w:lang w:val="ka-GE"/>
                <w14:ligatures w14:val="standardContextual"/>
              </w:rPr>
              <w:t xml:space="preserve"> შეფასების გარკვეული ფორმა საჭირო იქნება იმის დასადგენად, არის თუ არა აღნიშნული კონსტრუქცია დაკავშირებული შეკრებასთან.</w:t>
            </w:r>
          </w:p>
          <w:p w14:paraId="1665D74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განსაზღვრული აკრძალვის საფუძველი არის </w:t>
            </w:r>
            <w:r w:rsidRPr="00543AC2">
              <w:rPr>
                <w:rFonts w:ascii="Sylfaen" w:eastAsia="Aptos" w:hAnsi="Sylfaen" w:cs="Times New Roman"/>
                <w:b/>
                <w:bCs/>
                <w:kern w:val="2"/>
                <w:lang w:val="ka-GE"/>
                <w14:ligatures w14:val="standardContextual"/>
              </w:rPr>
              <w:t>ფართო</w:t>
            </w:r>
            <w:r w:rsidRPr="00543AC2">
              <w:rPr>
                <w:rFonts w:ascii="Sylfaen" w:eastAsia="Aptos" w:hAnsi="Sylfaen" w:cs="Times New Roman"/>
                <w:kern w:val="2"/>
                <w:lang w:val="ka-GE"/>
                <w14:ligatures w14:val="standardContextual"/>
              </w:rPr>
              <w:t xml:space="preserve"> და </w:t>
            </w:r>
            <w:r w:rsidRPr="00543AC2">
              <w:rPr>
                <w:rFonts w:ascii="Sylfaen" w:eastAsia="Aptos" w:hAnsi="Sylfaen" w:cs="Times New Roman"/>
                <w:b/>
                <w:bCs/>
                <w:kern w:val="2"/>
                <w:lang w:val="ka-GE"/>
                <w14:ligatures w14:val="standardContextual"/>
              </w:rPr>
              <w:t>განუსაზღვრელი</w:t>
            </w:r>
            <w:r w:rsidRPr="00543AC2">
              <w:rPr>
                <w:rFonts w:ascii="Sylfaen" w:eastAsia="Aptos" w:hAnsi="Sylfaen" w:cs="Times New Roman"/>
                <w:kern w:val="2"/>
                <w:lang w:val="ka-GE"/>
                <w14:ligatures w14:val="standardContextual"/>
              </w:rPr>
              <w:t xml:space="preserve">. რაც პოტენციურად ქმნის მისი თვითნებურად და დისკრიმინაციულად გამოყენების რისკს კანონის აღსრულებისას. ფართო დისკრეციას აძლევს სამართალდამცავს, გადაწყვიტონ თუ რომელი ქმედება „უქმნის საფრთხეს შეკრების მონაწილეს ან სხვა პირს“, ან „ხელს უშლის პოლიციის მიერ საზოგადოებრივი წესრიგისა და უსაფრთხოების დაცვას“, ან „აფერხებს საწარმოს, დაწესებულების ან ორგანიზაციის ნორმალურ ფუნქციონირებას“. პირის მიმართ საფრთხესთან დაკავშირებით, ცვლილებები არ აკონკრეტებს საფრთხის ბუნებას, მაგალითად ეხება თუ არა </w:t>
            </w:r>
            <w:r w:rsidRPr="00543AC2">
              <w:rPr>
                <w:rFonts w:ascii="Sylfaen" w:eastAsia="Aptos" w:hAnsi="Sylfaen" w:cs="Times New Roman"/>
                <w:kern w:val="2"/>
                <w:lang w:val="ka-GE"/>
                <w14:ligatures w14:val="standardContextual"/>
              </w:rPr>
              <w:lastRenderedPageBreak/>
              <w:t>ეს საზოგადოებრივ უსაფრთხოებას, ჯანმრთელობას თუ პოტენციურ საფრთხეს სხვა ადამიანების სიცოცხლისთვის, არც საფრთხის გარდაუვალობაზე მიუთითებს, ვინაიდან ის უნდა შემოიფარგლოს იმ შემთხვევებით, როდესაც შეკრების კონკრეტულ გარემოებებში არსებობს ფიზიკური დაზიანების მნიშვნელოვანი და გარდაუვალი საფრთხე.</w:t>
            </w:r>
            <w:r w:rsidRPr="00543AC2">
              <w:rPr>
                <w:rFonts w:ascii="Sylfaen" w:eastAsia="Aptos" w:hAnsi="Sylfaen" w:cs="Times New Roman"/>
                <w:kern w:val="2"/>
                <w:vertAlign w:val="superscript"/>
                <w:lang w:val="ka-GE"/>
                <w14:ligatures w14:val="standardContextual"/>
              </w:rPr>
              <w:footnoteReference w:id="112"/>
            </w:r>
          </w:p>
          <w:p w14:paraId="5C00897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აგრეთვე, როგორც აღინიშნა, 2025 წლის 16 ოქტომბრის ცვლილებების შემდგომ,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მე-10 ნაწილი ითვალისწინებს ყოველგვარი ალტერნატიული სანქციის დაწესების გარეშე, პატიმრობას 15 დღემდე ვადით, ხოლო ორგანიზატორისათვის 20 დღემდე ვადით. სამართალდარღვევის საგნის კონფისკაცია, ხოლო ქმედების განმეორებით ჩადენისათვის სისხლის სამართლებრივ პასუხიმგებლობას. შეკრებებისას დროებითი კონსტრუქციის გამოყენების გამო პირის თავისუფლების აღკვეთა პატიმრობის სახით წარმოადგენს განსაკუთრებით მწვავე ჩარევას შეკრებისა და გამოხატვის უფლებებში და აუცილებელია სასამართლომ სადავო ნორმების კონსტიტუციურობის შეფასებისას ასევე გაითვალისწინოს სანქციის სიმძიმის ეფექტი შეკრებისა და გამოხატვის უფლების რეალიზებაზე.</w:t>
            </w:r>
          </w:p>
          <w:p w14:paraId="1BA7AAA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ზემოთ აღნიშნული მსჯელობიდან გამომდინარე, მოსარჩელე მხარე მიიჩნევს, რომ „შეკრებებისა და მანიფესტაციების შესახებ“ საქართველოს კანონის მე-11 მუხლის მე-2 პუნქტის „ვ“ ქვეპუნქტი,</w:t>
            </w:r>
            <w:r w:rsidRPr="00543AC2">
              <w:rPr>
                <w:rFonts w:ascii="Sylfaen" w:eastAsia="Aptos" w:hAnsi="Sylfaen" w:cs="Times New Roman"/>
                <w:kern w:val="2"/>
                <w:vertAlign w:val="superscript"/>
                <w:lang w:val="ka-GE"/>
                <w14:ligatures w14:val="standardContextual"/>
              </w:rPr>
              <w:footnoteReference w:id="113"/>
            </w:r>
            <w:r w:rsidRPr="00543AC2">
              <w:rPr>
                <w:rFonts w:ascii="Sylfaen" w:eastAsia="Aptos" w:hAnsi="Sylfaen" w:cs="Times New Roman"/>
                <w:kern w:val="2"/>
                <w:lang w:val="ka-GE"/>
                <w14:ligatures w14:val="standardContextual"/>
              </w:rPr>
              <w:t xml:space="preserve"> რომლის მიხედვითაც, შეკრების ან მანიფესტაციის მონაწილეებს ეკრძალებათ „მოაწყონ დროებითი კონსტრუქცია, თუ მისი მოწყობა საფრთხეს უქმნის შეკრების ან მანიფესტაციის მონაწილეებს ან სხვა პირებს, ხელს უშლის პოლიციის მიერ საზოგადოებრივი წესრიგისა და უსაფრთხოების დაცვას, აფერხებს საწარმოს, დაწესებულების ან ორგანიზაციის ნორმალურ ფუნქციონირებას, მისი მოწყობის გარეშე არსებითად არ ფერხდება შეკრების ან მანიფესტაციის ჩატარება ან/და მისი მოწყობა შეკრების ან მანიფესტაციის ჩატარებას არ უკავშირდება“ არაკონსტიტუციურია და ეწინააღმდეგება საქართველოს კონსტიტუციის მე-17 მუხლის პირველ და 21-ე მუხლის პირველ პუნქტებს. </w:t>
            </w:r>
          </w:p>
          <w:p w14:paraId="0A4A702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64BD7DCE" w14:textId="77777777" w:rsidR="00543AC2" w:rsidRPr="00543AC2" w:rsidRDefault="00543AC2" w:rsidP="00BD1D1A">
            <w:pPr>
              <w:numPr>
                <w:ilvl w:val="0"/>
                <w:numId w:val="39"/>
              </w:numPr>
              <w:spacing w:line="278" w:lineRule="auto"/>
              <w:contextualSpacing/>
              <w:jc w:val="both"/>
              <w:rPr>
                <w:rFonts w:ascii="Sylfaen" w:eastAsia="Aptos" w:hAnsi="Sylfaen" w:cs="Times New Roman"/>
                <w:b/>
                <w:bCs/>
                <w:i/>
                <w:iCs/>
                <w:kern w:val="2"/>
                <w:lang w:val="ka-GE"/>
                <w14:ligatures w14:val="standardContextual"/>
              </w:rPr>
            </w:pPr>
            <w:bookmarkStart w:id="30" w:name="_Hlk219381783"/>
            <w:r w:rsidRPr="00543AC2">
              <w:rPr>
                <w:rFonts w:ascii="Sylfaen" w:eastAsia="Aptos" w:hAnsi="Sylfaen" w:cs="Sylfaen"/>
                <w:b/>
                <w:bCs/>
                <w:i/>
                <w:iCs/>
                <w:kern w:val="2"/>
                <w:lang w:val="ka-GE"/>
                <w14:ligatures w14:val="standardContextual"/>
              </w:rPr>
              <w:t>განზრახ</w:t>
            </w:r>
            <w:r w:rsidRPr="00543AC2">
              <w:rPr>
                <w:rFonts w:ascii="Sylfaen" w:eastAsia="Aptos" w:hAnsi="Sylfaen" w:cs="Times New Roman"/>
                <w:b/>
                <w:bCs/>
                <w:i/>
                <w:iCs/>
                <w:kern w:val="2"/>
                <w:lang w:val="ka-GE"/>
                <w14:ligatures w14:val="standardContextual"/>
              </w:rPr>
              <w:t xml:space="preserve"> შექმნან დაბრკოლებები ხალხის ან ტრანსპორტის გადაადგილებისთვის</w:t>
            </w:r>
          </w:p>
          <w:bookmarkEnd w:id="30"/>
          <w:p w14:paraId="5490286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კანონის“ მე-11 მუხლის მე-2 პუნქტის „ე“ ქვეპუნქტის მიხედვით, შეკრების ან მანიფესტაციის მონაწილეებს ეკრძალებათ: </w:t>
            </w:r>
            <w:bookmarkStart w:id="31" w:name="_Hlk217895018"/>
            <w:r w:rsidRPr="00543AC2">
              <w:rPr>
                <w:rFonts w:ascii="Sylfaen" w:eastAsia="Aptos" w:hAnsi="Sylfaen" w:cs="Times New Roman"/>
                <w:kern w:val="2"/>
                <w:lang w:val="ka-GE"/>
                <w14:ligatures w14:val="standardContextual"/>
              </w:rPr>
              <w:t xml:space="preserve">„განზრახ შექმნან დაბრკოლებები ხალხის ან ტრანსპორტის გადაადგილებისთვის, </w:t>
            </w:r>
            <w:bookmarkEnd w:id="31"/>
            <w:r w:rsidRPr="00543AC2">
              <w:rPr>
                <w:rFonts w:ascii="Sylfaen" w:eastAsia="Aptos" w:hAnsi="Sylfaen" w:cs="Times New Roman"/>
                <w:kern w:val="2"/>
                <w:lang w:val="ka-GE"/>
                <w14:ligatures w14:val="standardContextual"/>
              </w:rPr>
              <w:t>მათ შორის, დაარღვიონ ამ კანონის 11</w:t>
            </w:r>
            <w:r w:rsidRPr="00543AC2">
              <w:rPr>
                <w:rFonts w:ascii="Times New Roman" w:eastAsia="Aptos" w:hAnsi="Times New Roman" w:cs="Times New Roman"/>
                <w:kern w:val="2"/>
                <w:vertAlign w:val="superscript"/>
                <w:lang w:val="ka-GE"/>
                <w14:ligatures w14:val="standardContextual"/>
              </w:rPr>
              <w:t>​</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მუხლის მოთხოვნები;”</w:t>
            </w:r>
          </w:p>
          <w:p w14:paraId="396B6FE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თავის მხრივ, კანონის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თანახმად,  </w:t>
            </w:r>
          </w:p>
          <w:p w14:paraId="69AFF0D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32" w:name="_Hlk219382062"/>
            <w:r w:rsidRPr="00543AC2">
              <w:rPr>
                <w:rFonts w:ascii="Sylfaen" w:eastAsia="Aptos" w:hAnsi="Sylfaen" w:cs="Times New Roman"/>
                <w:kern w:val="2"/>
                <w:lang w:val="ka-GE"/>
                <w14:ligatures w14:val="standardContextual"/>
              </w:rPr>
              <w:t xml:space="preserve">დაუშვებელია ტრანსპორტის ან ხალხის სავალი ნაწილის </w:t>
            </w:r>
            <w:r w:rsidRPr="00543AC2">
              <w:rPr>
                <w:rFonts w:ascii="Sylfaen" w:eastAsia="Aptos" w:hAnsi="Sylfaen" w:cs="Times New Roman"/>
                <w:b/>
                <w:bCs/>
                <w:i/>
                <w:iCs/>
                <w:kern w:val="2"/>
                <w:lang w:val="ka-GE"/>
                <w14:ligatures w14:val="standardContextual"/>
              </w:rPr>
              <w:t>ხელოვნურად გადაკეტვა</w:t>
            </w:r>
            <w:r w:rsidRPr="00543AC2">
              <w:rPr>
                <w:rFonts w:ascii="Sylfaen" w:eastAsia="Aptos" w:hAnsi="Sylfaen" w:cs="Times New Roman"/>
                <w:kern w:val="2"/>
                <w:lang w:val="ka-GE"/>
                <w14:ligatures w14:val="standardContextual"/>
              </w:rPr>
              <w:t xml:space="preserve">, თუ ამას არ მოითხოვს შეკრების ან მანიფესტაციის მონაწილეთა რაოდენობა. </w:t>
            </w:r>
            <w:bookmarkEnd w:id="32"/>
            <w:r w:rsidRPr="00543AC2">
              <w:rPr>
                <w:rFonts w:ascii="Sylfaen" w:eastAsia="Aptos" w:hAnsi="Sylfaen" w:cs="Times New Roman"/>
                <w:kern w:val="2"/>
                <w:lang w:val="ka-GE"/>
                <w14:ligatures w14:val="standardContextual"/>
              </w:rPr>
              <w:t>ასევე დაუშვებელია ტრანსპორტის ან ხალხის სავალი ნაწილის ავტომანქანებით, სხვადასხვა კონსტრუქციით ან/და საგნით გადაკეტვა.</w:t>
            </w:r>
            <w:r w:rsidRPr="00543AC2">
              <w:rPr>
                <w:rFonts w:ascii="Sylfaen" w:eastAsia="Aptos" w:hAnsi="Sylfaen" w:cs="Times New Roman"/>
                <w:kern w:val="2"/>
                <w:vertAlign w:val="superscript"/>
                <w:lang w:val="ka-GE"/>
                <w14:ligatures w14:val="standardContextual"/>
              </w:rPr>
              <w:footnoteReference w:id="114"/>
            </w:r>
            <w:r w:rsidRPr="00543AC2">
              <w:rPr>
                <w:rFonts w:ascii="Sylfaen" w:eastAsia="Aptos" w:hAnsi="Sylfaen" w:cs="Times New Roman"/>
                <w:kern w:val="2"/>
                <w:lang w:val="ka-GE"/>
                <w14:ligatures w14:val="standardContextual"/>
              </w:rPr>
              <w:t xml:space="preserve"> საყურადღებოა, რომ „შეკრებებისა და მანიფესტაციების შესახებ“ კანონის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პუნქტი, შემზღუდავი </w:t>
            </w:r>
            <w:r w:rsidRPr="00543AC2">
              <w:rPr>
                <w:rFonts w:ascii="Sylfaen" w:eastAsia="Aptos" w:hAnsi="Sylfaen" w:cs="Times New Roman"/>
                <w:kern w:val="2"/>
                <w:lang w:val="ka-GE"/>
                <w14:ligatures w14:val="standardContextual"/>
              </w:rPr>
              <w:lastRenderedPageBreak/>
              <w:t xml:space="preserve">ბუნების ნორმაა და ამავე კანონის მე-11 მუხლის მე-2 პუნქტის „ე“ ქვეპუნქტის მსგავსად შეკრება მანიფესტაციის მონაწილეებისათვის განსაზღვრულ აკრძალვას აწესებს. </w:t>
            </w:r>
          </w:p>
          <w:p w14:paraId="1DB83E3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b/>
                <w:bCs/>
                <w:kern w:val="2"/>
                <w:lang w:val="ka-GE"/>
                <w14:ligatures w14:val="standardContextual"/>
              </w:rPr>
              <w:t>კანონის მე-11</w:t>
            </w:r>
            <w:r w:rsidRPr="00543AC2">
              <w:rPr>
                <w:rFonts w:ascii="Sylfaen" w:eastAsia="Aptos" w:hAnsi="Sylfaen" w:cs="Times New Roman"/>
                <w:b/>
                <w:bCs/>
                <w:kern w:val="2"/>
                <w:vertAlign w:val="superscript"/>
                <w:lang w:val="ka-GE"/>
                <w14:ligatures w14:val="standardContextual"/>
              </w:rPr>
              <w:t>1</w:t>
            </w:r>
            <w:r w:rsidRPr="00543AC2">
              <w:rPr>
                <w:rFonts w:ascii="Sylfaen" w:eastAsia="Aptos" w:hAnsi="Sylfaen" w:cs="Times New Roman"/>
                <w:b/>
                <w:bCs/>
                <w:kern w:val="2"/>
                <w:lang w:val="ka-GE"/>
                <w14:ligatures w14:val="standardContextual"/>
              </w:rPr>
              <w:t xml:space="preserve"> მუხლის მე-4 პუნქტისა და მე-11 მუხლის მე-2 პუნქტის „ე“ ქვეპუნქტის ერთობლივად ანალიზის საფუძველზე,</w:t>
            </w:r>
            <w:r w:rsidRPr="00543AC2">
              <w:rPr>
                <w:rFonts w:ascii="Sylfaen" w:eastAsia="Aptos" w:hAnsi="Sylfaen" w:cs="Times New Roman"/>
                <w:kern w:val="2"/>
                <w:lang w:val="ka-GE"/>
                <w14:ligatures w14:val="standardContextual"/>
              </w:rPr>
              <w:t xml:space="preserve"> ცხადია, რომ სავალი ნაწილის გადაკეტვისას, იმ შემთხვევაში თუ შინაგან საქმეთა სამინისტრო შეფასებს, რომ </w:t>
            </w:r>
            <w:r w:rsidRPr="00543AC2">
              <w:rPr>
                <w:rFonts w:ascii="Sylfaen" w:eastAsia="Aptos" w:hAnsi="Sylfaen" w:cs="Times New Roman"/>
                <w:b/>
                <w:bCs/>
                <w:i/>
                <w:iCs/>
                <w:kern w:val="2"/>
                <w:u w:val="single"/>
                <w:lang w:val="ka-GE"/>
                <w14:ligatures w14:val="standardContextual"/>
              </w:rPr>
              <w:t>გადაკეტვა მოხდა ხელოვნურად</w:t>
            </w:r>
            <w:r w:rsidRPr="00543AC2">
              <w:rPr>
                <w:rFonts w:ascii="Sylfaen" w:eastAsia="Aptos" w:hAnsi="Sylfaen" w:cs="Times New Roman"/>
                <w:kern w:val="2"/>
                <w:lang w:val="ka-GE"/>
                <w14:ligatures w14:val="standardContextual"/>
              </w:rPr>
              <w:t xml:space="preserve"> და ამას არ მოითხოვს შეკრებაში მონაწილეთა რაოდენობა, აღნიშნული </w:t>
            </w:r>
            <w:r w:rsidRPr="00543AC2">
              <w:rPr>
                <w:rFonts w:ascii="Sylfaen" w:eastAsia="Aptos" w:hAnsi="Sylfaen" w:cs="Times New Roman"/>
                <w:b/>
                <w:bCs/>
                <w:kern w:val="2"/>
                <w:lang w:val="ka-GE"/>
                <w14:ligatures w14:val="standardContextual"/>
              </w:rPr>
              <w:t>ავტომატურად გამოიწვევს „ე“ ქვეპუნქტით გათვალისწინებული აკრძალვის გაცოცხლებას</w:t>
            </w:r>
            <w:r w:rsidRPr="00543AC2">
              <w:rPr>
                <w:rFonts w:ascii="Sylfaen" w:eastAsia="Aptos" w:hAnsi="Sylfaen" w:cs="Times New Roman"/>
                <w:kern w:val="2"/>
                <w:lang w:val="ka-GE"/>
                <w14:ligatures w14:val="standardContextual"/>
              </w:rPr>
              <w:t xml:space="preserve"> და მონაწილეთა სავალი ნაწილის დაკავება ჩაითვლება განზრახ დაბრკოლების შექმნად. </w:t>
            </w:r>
          </w:p>
          <w:p w14:paraId="40381F2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ხოლო მე-11 მუხლის მე-2 პუნქტის „ე“ ქვეპუნქტით გათვალისწინებული შეზღუდვა ითვალისწინებს უალტერნატივო ადმინისტრაციულ პატიმრობასა და შემდგომში სისხლისსამართლებრივ პასუხიმგებლობას.</w:t>
            </w:r>
          </w:p>
          <w:p w14:paraId="440FB3B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მოსარჩელე მხარე მიიჩნევს, რომ „განზრახ დაბრკოლების შექმნა“ შეფასებით კატეგორიაა, რაც თავის მხრივ,  დამოკიდებულია აგრეთვე,  შეფასებითი კატეგორიის რეგლამენტაციაზე, რომელიც ხალხის ან ტრანსპორტის ნაწილის ხელოვნურად გადაკეტვას ითვალისწინებს. შესაბამისად, მოსარჩელე მხარე მიიჩნევს რომ </w:t>
            </w:r>
            <w:r w:rsidRPr="00543AC2">
              <w:rPr>
                <w:rFonts w:ascii="Sylfaen" w:eastAsia="Aptos" w:hAnsi="Sylfaen" w:cs="Times New Roman"/>
                <w:b/>
                <w:bCs/>
                <w:kern w:val="2"/>
                <w:lang w:val="ka-GE"/>
                <w14:ligatures w14:val="standardContextual"/>
              </w:rPr>
              <w:t xml:space="preserve">სადავო ნორმებით გათვალისწინებული აკრძალვები </w:t>
            </w:r>
            <w:r w:rsidRPr="00543AC2">
              <w:rPr>
                <w:rFonts w:ascii="Sylfaen" w:eastAsia="Aptos" w:hAnsi="Sylfaen" w:cs="Times New Roman"/>
                <w:b/>
                <w:bCs/>
                <w:kern w:val="2"/>
                <w:u w:val="single"/>
                <w:lang w:val="ka-GE"/>
                <w14:ligatures w14:val="standardContextual"/>
              </w:rPr>
              <w:t>ბუნდოვანია</w:t>
            </w:r>
            <w:r w:rsidRPr="00543AC2">
              <w:rPr>
                <w:rFonts w:ascii="Sylfaen" w:eastAsia="Aptos" w:hAnsi="Sylfaen" w:cs="Times New Roman"/>
                <w:b/>
                <w:bCs/>
                <w:kern w:val="2"/>
                <w:lang w:val="ka-GE"/>
                <w14:ligatures w14:val="standardContextual"/>
              </w:rPr>
              <w:t xml:space="preserve"> და ვერ აზღვევს უფლებამოსილი ორგანოს მიერ მათ თვითნებურად გამოყენებას. </w:t>
            </w:r>
          </w:p>
          <w:p w14:paraId="296F700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მოსარჩელე მხარე მიიჩნევს, რომ „შეკრებებისა და მანიფესტაციების შესახებ“ კანონის მე-11 მუხლის მე-2 პუნქტის „ე“ ქვეპუნქტი და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ქვეპუნქტით გათვალისწინებული ბუნდოვანი ფორმულირებები ვერ აკმაყოფილებს კანონის განსაზღვრულობის მოთხოვნას და ზღუდავს გამოხატვისა და შეკრების თავისუფლებას.</w:t>
            </w:r>
          </w:p>
          <w:p w14:paraId="332A1EA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საკონსტიტუციოს სასამართლოს მყარად დადგენილი პრაქტიკით, შეკრების უფლება მოიცავს </w:t>
            </w:r>
            <w:r w:rsidRPr="00543AC2">
              <w:rPr>
                <w:rFonts w:ascii="Sylfaen" w:eastAsia="Aptos" w:hAnsi="Sylfaen" w:cs="Times New Roman"/>
                <w:b/>
                <w:bCs/>
                <w:kern w:val="2"/>
                <w:lang w:val="ka-GE"/>
                <w14:ligatures w14:val="standardContextual"/>
              </w:rPr>
              <w:t>შეკრების შინაარსის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დროის, ადგილისა და ფორმის არჩევის თავისუფლებას იმ ფარგლებში, რომლებსაც საქართველოს კონსტიტუცია განსაზღვრავს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15"/>
            </w:r>
            <w:r w:rsidRPr="00543AC2">
              <w:rPr>
                <w:rFonts w:ascii="Sylfaen" w:eastAsia="Aptos" w:hAnsi="Sylfaen" w:cs="Times New Roman"/>
                <w:kern w:val="2"/>
                <w:lang w:val="ka-GE"/>
                <w14:ligatures w14:val="standardContextual"/>
              </w:rPr>
              <w:t xml:space="preserve"> შეკრების უფლება მრავალი ფორმით შეიძლება განხორციელდეს, იქნება ეს დემონსტრაცია, ქუჩაში ბანერებით მსვლელობა, გარკვეულ ადგილას სტატიკურად, მდუმარედ დგომა, ხმის გამაძლიერებელი მოწყობილობებით აზრის დაფიქსირება, გარკვეული შენობების მიმდებარე ტერიტორიის პიკეტირება და ა.შ. იმისათვის, რათა შეკრების მიზანი იქნეს მიღწეული, შეკრების მონაწილეებისათვის ხშირად მნიშვნელოვანია, რომ მათი პროტესტი თუ სოლიდარული ჟესტი შეკრების ადრესატამდე მაქსიმალურად ეფექტიანად იქნეს მიტანილი. სწორედ ამიტომ, </w:t>
            </w:r>
            <w:r w:rsidRPr="00543AC2">
              <w:rPr>
                <w:rFonts w:ascii="Sylfaen" w:eastAsia="Aptos" w:hAnsi="Sylfaen" w:cs="Times New Roman"/>
                <w:b/>
                <w:bCs/>
                <w:kern w:val="2"/>
                <w:lang w:val="ka-GE"/>
                <w14:ligatures w14:val="standardContextual"/>
              </w:rPr>
              <w:t>შეკრების გავლენაუნარიანობისთვის, როგორც წესი, შეკრების კონკრეტულ ადგილს, დროსა და ფორმას განსაკუთრებული დატვირთვა ენიჭება და ამ რეკვიზიტების გარანტირების გარეშე, შეკრების უფლება ილუზორულ ხასიათს იძენს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16"/>
            </w:r>
            <w:r w:rsidRPr="00543AC2">
              <w:rPr>
                <w:rFonts w:ascii="Sylfaen" w:eastAsia="Aptos" w:hAnsi="Sylfaen" w:cs="Times New Roman"/>
                <w:kern w:val="2"/>
                <w:lang w:val="ka-GE"/>
                <w14:ligatures w14:val="standardContextual"/>
              </w:rPr>
              <w:t xml:space="preserve"> </w:t>
            </w:r>
          </w:p>
          <w:p w14:paraId="71E7B40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შეკრების თავისუფლების კიდევ ერთი მნიშვნელოვანი ასპექტია ის, რომ [...], ამ უფლების დაცული სფერო მაქსიმალურად ფართოდ უნდა განიმარტოს.</w:t>
            </w:r>
            <w:r w:rsidRPr="00543AC2">
              <w:rPr>
                <w:rFonts w:ascii="Sylfaen" w:eastAsia="Aptos" w:hAnsi="Sylfaen" w:cs="Times New Roman"/>
                <w:kern w:val="2"/>
                <w:vertAlign w:val="superscript"/>
                <w:lang w:val="ka-GE"/>
                <w14:ligatures w14:val="standardContextual"/>
              </w:rPr>
              <w:footnoteReference w:id="117"/>
            </w:r>
          </w:p>
          <w:p w14:paraId="60F260E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მშვიდობიანი შეკრების თავისუფლების უზრუნველყოფის მიზნით, სახელმწიფო ორგანოების ვალდებულებას აგრეთვე წარმოადგენს უსაფრთხოებისა და უშიშროების შესაბამისი ზომების გატარება, მათ შორის, სატრანსპორტო ნაკადისა თუ მასების მართვა და პირველადი დახმარების აღმოჩენა.</w:t>
            </w:r>
            <w:r w:rsidRPr="00543AC2">
              <w:rPr>
                <w:rFonts w:ascii="Sylfaen" w:eastAsia="Aptos" w:hAnsi="Sylfaen" w:cs="Times New Roman"/>
                <w:kern w:val="2"/>
                <w:vertAlign w:val="superscript"/>
                <w:lang w:val="ka-GE"/>
                <w14:ligatures w14:val="standardContextual"/>
              </w:rPr>
              <w:footnoteReference w:id="118"/>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 xml:space="preserve">მნიშვნელოვანია აღინიშნოს, რომ შეკრება შესაძლოა „მშვიდობიანი“ იყოს, მაშინაც კი თუ მას ეროვნული კანონმდებლობა „უკანონოდ“ მიიჩნევს. </w:t>
            </w:r>
            <w:r w:rsidRPr="00543AC2">
              <w:rPr>
                <w:rFonts w:ascii="Sylfaen" w:eastAsia="Aptos" w:hAnsi="Sylfaen" w:cs="Times New Roman"/>
                <w:b/>
                <w:bCs/>
                <w:kern w:val="2"/>
                <w:u w:val="single"/>
                <w:lang w:val="ka-GE"/>
                <w14:ligatures w14:val="standardContextual"/>
              </w:rPr>
              <w:t>ტერმინი „მშვიდობიანი“ მოიაზრებს ისეთ ქმედებებს, რომელმაც შესაძლოა დროებით გამოიწვიოს მესამე მხარისთვის შეფერხება, დაბრკოლება ან ხელისშეშლა, გზის გადაკეტვისა და ტრანსპორტის ნაკადის შეფერხების ჩათვლით</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19"/>
            </w:r>
            <w:r w:rsidRPr="00543AC2">
              <w:rPr>
                <w:rFonts w:ascii="Sylfaen" w:eastAsia="Aptos" w:hAnsi="Sylfaen" w:cs="Times New Roman"/>
                <w:kern w:val="2"/>
                <w:lang w:val="ka-GE"/>
                <w14:ligatures w14:val="standardContextual"/>
              </w:rPr>
              <w:t xml:space="preserve"> </w:t>
            </w:r>
          </w:p>
          <w:p w14:paraId="4D7D9C59"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შეკრების კონსტიტუციური უფლებით დაცულია, მათ შორის, ისეთი იდეები და ამ იდეების იმგვარი ფორმით გამოხატვა, რომელმაც შესაძლოა, გააღიზიანოს პირთა ცალკეული ჯგუფები. </w:t>
            </w:r>
            <w:r w:rsidRPr="00543AC2">
              <w:rPr>
                <w:rFonts w:ascii="Sylfaen" w:eastAsia="Aptos" w:hAnsi="Sylfaen" w:cs="Times New Roman"/>
                <w:b/>
                <w:bCs/>
                <w:kern w:val="2"/>
                <w:lang w:val="ka-GE"/>
                <w14:ligatures w14:val="standardContextual"/>
              </w:rPr>
              <w:t xml:space="preserve">იგი ასევე მოიცავს ქცევას, რომელიც დროებით აფერხებს ან ხელს უშლის სხვა პირთა საქმიანობას, </w:t>
            </w:r>
            <w:r w:rsidRPr="00543AC2">
              <w:rPr>
                <w:rFonts w:ascii="Sylfaen" w:eastAsia="Aptos" w:hAnsi="Sylfaen" w:cs="Times New Roman"/>
                <w:b/>
                <w:bCs/>
                <w:kern w:val="2"/>
                <w:u w:val="single"/>
                <w:lang w:val="ka-GE"/>
                <w14:ligatures w14:val="standardContextual"/>
              </w:rPr>
              <w:t>სატრანსპორტო თუ საფეხმავლო გადაადგილებას.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kern w:val="2"/>
                <w:vertAlign w:val="superscript"/>
                <w:lang w:val="ka-GE"/>
                <w14:ligatures w14:val="standardContextual"/>
              </w:rPr>
              <w:footnoteReference w:id="120"/>
            </w:r>
          </w:p>
          <w:p w14:paraId="66E3CEE8"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b/>
                <w:bCs/>
                <w:kern w:val="2"/>
                <w:lang w:val="ka-GE"/>
                <w14:ligatures w14:val="standardContextual"/>
              </w:rPr>
              <w:t>საჯარო ადგილას გამართული შეკრება/მანიფესტაცია, როგორც წესი, თავისთავად, მოიცავს საზოგადოების ცხოვრების ჩვეული რიტმიდან გარკვეულწილად ამოვარდნას. იმ ადგილას, სადაც შეკრება/მანიფესტაცია იმართება, კონკრეტულ პირებს შესაძლოა, ხელი შეეშალოთ ყოველდღიურ ცხოვრებაში, განტვირთვაში, ეკონომიკური თუ სხვა ტიპის საქმიანობის განხორციელებაში და ა.შ.</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შესაბამისად, შეკრების უფლება, რომელიც დემოკრატიის, ტოლერანტულობისა და პლურალიზმის იდეას ეფუძნება, იმთავითვე გულისხმობს, გონივრული დაშვებით, სახელმწიფოსა და საზოგადოების თმენის ვალდებულებას, გარკვეული დისკომფორტის მიმართ.</w:t>
            </w:r>
            <w:r w:rsidRPr="00543AC2">
              <w:rPr>
                <w:rFonts w:ascii="Sylfaen" w:eastAsia="Aptos" w:hAnsi="Sylfaen" w:cs="Times New Roman"/>
                <w:b/>
                <w:bCs/>
                <w:kern w:val="2"/>
                <w:vertAlign w:val="superscript"/>
                <w:lang w:val="ka-GE"/>
                <w14:ligatures w14:val="standardContextual"/>
              </w:rPr>
              <w:footnoteReference w:id="121"/>
            </w:r>
          </w:p>
          <w:p w14:paraId="4C858C8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აგრეთვე, უნდა აღინიშნოს, რომ მშვიდობიანი შეკრების გამართვის ხელშეწყობის კუთხით, უმთავრესი პასუხისმგებლობა პოლიციას ეკისრება, რომელმაც საკუთარი უფლებამოსილებები შეკრების მართვის სტანდარტების დაცვით უნდა განახორციელოს. იმასთან დაკავშირებით, თუ როგორ უნდა მოხდეს შეკრებების საპოლიციო მართვა ადამიანის უფლებებთან დაკავშირებული საერთაშორისო სამართლის მოთხოვნებისა და სხვადასხვა სახელმწიფოს კარგი პრაქტიკის საფუძველზე, ეუთოს/დემოკრატიული ინსტიტუტებისა და ადამიანის უფლებების ოფისს შემუშავებული აქვს „სახელმძღვანელო შეკრებების დროს პოლიციის მიერ წესრიგის დაცვის შესახებ“.</w:t>
            </w:r>
            <w:r w:rsidRPr="00543AC2">
              <w:rPr>
                <w:rFonts w:ascii="Sylfaen" w:eastAsia="Aptos" w:hAnsi="Sylfaen" w:cs="Times New Roman"/>
                <w:kern w:val="2"/>
                <w:vertAlign w:val="superscript"/>
                <w:lang w:val="ka-GE"/>
                <w14:ligatures w14:val="standardContextual"/>
              </w:rPr>
              <w:footnoteReference w:id="122"/>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სახელმძღვანელოს შესაბამისად, შეკრების ადამიანის უფლებებზე დაფუძნებული საპოლიციო მართვა ოთხ ძირითად პრინციპს ეფუძნება: 1. ცოდნა შეკრებაში მონაწილე ჯგუფთა შესახებ, 2. შეკრების ფასილიტაცია (ხელშეწყობა); 3. კომუნიკაცია; და 4. შეკრების მონაწილეთა დიფერენცირება.</w:t>
            </w:r>
            <w:r w:rsidRPr="00543AC2">
              <w:rPr>
                <w:rFonts w:ascii="Sylfaen" w:eastAsia="Aptos" w:hAnsi="Sylfaen" w:cs="Times New Roman"/>
                <w:b/>
                <w:bCs/>
                <w:kern w:val="2"/>
                <w:vertAlign w:val="superscript"/>
                <w:lang w:val="ka-GE"/>
                <w14:ligatures w14:val="standardContextual"/>
              </w:rPr>
              <w:footnoteReference w:id="123"/>
            </w:r>
          </w:p>
          <w:p w14:paraId="3A6DB0C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სამართალდამცავები უნდა იყვნენ სათანადოდ გადამზადებულები, რათა კარგად გაუმკლავდნენ შეკრებებს და შეძლონ უფლებების პრიორიტიზაცია.</w:t>
            </w:r>
            <w:r w:rsidRPr="00543AC2">
              <w:rPr>
                <w:rFonts w:ascii="Sylfaen" w:eastAsia="Aptos" w:hAnsi="Sylfaen" w:cs="Times New Roman"/>
                <w:kern w:val="2"/>
                <w:vertAlign w:val="superscript"/>
                <w:lang w:val="ka-GE"/>
                <w14:ligatures w14:val="standardContextual"/>
              </w:rPr>
              <w:footnoteReference w:id="124"/>
            </w:r>
            <w:r w:rsidRPr="00543AC2">
              <w:rPr>
                <w:rFonts w:ascii="Sylfaen" w:eastAsia="Aptos" w:hAnsi="Sylfaen" w:cs="Times New Roman"/>
                <w:kern w:val="2"/>
                <w:lang w:val="ka-GE"/>
                <w14:ligatures w14:val="standardContextual"/>
              </w:rPr>
              <w:t xml:space="preserve"> გაეროს ადამიანის უფლებათა კომიტეტი ხაზს უსვამს, რომ შეკრების მართვას მხოლოდ ამ საკითხებზე დატრენინგებული სამართალდამცავები უნდა ახორციელებდნენ.</w:t>
            </w:r>
            <w:r w:rsidRPr="00543AC2">
              <w:rPr>
                <w:rFonts w:ascii="Sylfaen" w:eastAsia="Aptos" w:hAnsi="Sylfaen" w:cs="Times New Roman"/>
                <w:kern w:val="2"/>
                <w:vertAlign w:val="superscript"/>
                <w:lang w:val="ka-GE"/>
                <w14:ligatures w14:val="standardContextual"/>
              </w:rPr>
              <w:footnoteReference w:id="125"/>
            </w:r>
          </w:p>
          <w:p w14:paraId="1D237493"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ამავდროულად, როდესაც შეკრების უფლება სხვა კონსტიტუციურ უფლებებთან და ღირებულებებთან მოდის კონკურენციაში, იმისდა მიხედვით, რამდენად მწვავე და მასშტაბურია ჩარევა საზოგადოების ყოველდღიურ ცხოვრებაში, რამდენად სცდება შეკრება თანმდევი დისკომფორტის ზღვარს და ზღუდავს სხვა პირთა უფლებებსა თუ სხვა ლეგიტიმურ ინტერესებს, განსხვავებულია ამ შეკრების/დემონსტრაციის კონსტიტუციური დაცვის ხარისხიც და იგი შესაძლოა, სხვადასხვა ტიპის შეზღუდვას დაექვემდებაროს. </w:t>
            </w:r>
            <w:r w:rsidRPr="00543AC2">
              <w:rPr>
                <w:rFonts w:ascii="Sylfaen" w:eastAsia="Aptos" w:hAnsi="Sylfaen" w:cs="Times New Roman"/>
                <w:b/>
                <w:bCs/>
                <w:kern w:val="2"/>
                <w:lang w:val="ka-GE"/>
                <w14:ligatures w14:val="standardContextual"/>
              </w:rPr>
              <w:t>თუმცა ნათელია, რომ თავისთავად ეს ფაქტი, ვერ გახდება მსგავსი ღონისძიებების შეკრების კონსტიტუციური უფლების დაცული სფეროდან ამორიცხვის საფუძველი.</w:t>
            </w:r>
            <w:r w:rsidRPr="00543AC2">
              <w:rPr>
                <w:rFonts w:ascii="Sylfaen" w:eastAsia="Aptos" w:hAnsi="Sylfaen" w:cs="Times New Roman"/>
                <w:b/>
                <w:bCs/>
                <w:kern w:val="2"/>
                <w:vertAlign w:val="superscript"/>
                <w:lang w:val="ka-GE"/>
                <w14:ligatures w14:val="standardContextual"/>
              </w:rPr>
              <w:footnoteReference w:id="126"/>
            </w:r>
          </w:p>
          <w:p w14:paraId="743BDA4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3732D74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სადავო ნორმების ბუნდოვანებას საერთო სასამართლოების მიერ ჩამოყალიბებული ნორმატიული შინაარსიც ამძაფრებს, რომელიც გზის ხელოვნურად გადაკეტვის მოცემულობას განმარტავს. </w:t>
            </w:r>
          </w:p>
          <w:p w14:paraId="347A6D4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საყურადღებოა, რომ კანონმდებლობა არ განმარტავს, თუ რა წარმოადგენს ტრანსპორტის სავალი ნაწილის ხელოვნურად გადაკეტვას. თავის მხრივ, იმის განსაზღვრისთვის, თუ რამდენად ახდენს კონკრეტული პირი გზის ხელოვნურ გადაკეტვას ან განზრახ დაბრკოლების შექმნას. </w:t>
            </w:r>
          </w:p>
          <w:p w14:paraId="57BF217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აღნიშნულის შესაფასებლად, რა თქმა უნდა, მნიშვნელოვანია განისაზღვროს თუ ვისი პასუხისმგებლობაა შეკრებილ პირთა რაოდენობის შეფასება, კონკრეტულად რა ქმედებაში გამოიხატება გზის ხელოვნურად გადაკეტვა ან დაბრკოლების შექმნა ან რა შემთხვევაშია შეკრების მონაწილეთა რაოდენობა საკმარისი გზის კანონიერი გადაკეტვისთვის.</w:t>
            </w:r>
          </w:p>
          <w:p w14:paraId="5A74E3C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თავისთავად მნიშვნელოვანია, თუ ვის მიემართება ასეთი გადაწყვეტილების მიღების ტვირთი შეკრების მართვის ფარგლებში. ამგვარი დასაბუთებისას, მათ შორის, </w:t>
            </w:r>
            <w:r w:rsidRPr="00543AC2">
              <w:rPr>
                <w:rFonts w:ascii="Sylfaen" w:eastAsia="Aptos" w:hAnsi="Sylfaen" w:cs="Times New Roman"/>
                <w:b/>
                <w:bCs/>
                <w:kern w:val="2"/>
                <w:lang w:val="ka-GE"/>
                <w14:ligatures w14:val="standardContextual"/>
              </w:rPr>
              <w:t>სათანადო ყურადღება უნდა მიექცეს იმ გარემოებას, რომ შეკრების მართვას სპეციალურად გადამზადებული და შესაბამისი ცოდნის მქონე სამართალდამცავები ახორციელებენ.</w:t>
            </w:r>
          </w:p>
          <w:p w14:paraId="5152E63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კერძოდ, საჭიროა, ერთობლიობაში შეფასდეს, ახდენს თუ არა პოლიცია საპროტესტო ლოკაციის გადაკეტვას თავად და აწვდის თუ არა ის ინფორმაციას შეკრების მონაწილეებს, რომ მათი სატრანსპორტო გზაზე დგომა კანონსაწინააღმდეგოა. იმ შემთხვევაში, თუ სამართალდამცავები არ შედიან მსგავსი სახის დიალოგში და ამავდროულად, თავად ახდენენ ქუჩის გადაკეტვას, საჭიროა, გამოიკვეთოს, არის თუ არა სახეზე რაიმე გარემოება, რაც გამორიცხავს დაშვებას, რომ მათ ამგვარი დროებითი ზომა მიიღეს შეკრების საპოლიციო მართვის ფარგლებში, მშვიდობიანი მანიფესტანტების ინტერესების უპირატესი ხელშეწყობისთვის, შემხვედრ ინტერესთა დაბალანსების შედეგად.</w:t>
            </w:r>
          </w:p>
          <w:p w14:paraId="7456AA2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სადავო ნორმათა ნორმატიული შინაარსი მოიცავს აღწერილ ბუნდოვან მოცემულობებს, რაც ნორმის განჭვრეტადობის პრობლემას ქმნის.აღნიშნული კი, შეკრებისა და გამოხატვის თავისუფლების </w:t>
            </w:r>
            <w:r w:rsidRPr="00543AC2">
              <w:rPr>
                <w:rFonts w:ascii="Sylfaen" w:eastAsia="Aptos" w:hAnsi="Sylfaen" w:cs="Times New Roman"/>
                <w:kern w:val="2"/>
                <w:lang w:val="ka-GE"/>
                <w14:ligatures w14:val="standardContextual"/>
              </w:rPr>
              <w:lastRenderedPageBreak/>
              <w:t xml:space="preserve">შეზღუდვის არა მხოლოდ მომეტებულ საფრთხეს ქმნის, არამედ უშვებს კონსტიტუციით დაცული უფლებათა თვითნებურ შეზღუდვას. </w:t>
            </w:r>
          </w:p>
          <w:p w14:paraId="3BCAF376" w14:textId="77777777" w:rsidR="00543AC2" w:rsidRPr="00543AC2" w:rsidRDefault="00543AC2" w:rsidP="00BD1D1A">
            <w:pPr>
              <w:numPr>
                <w:ilvl w:val="0"/>
                <w:numId w:val="31"/>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სადავო ნორმების</w:t>
            </w:r>
            <w:r w:rsidRPr="00543AC2">
              <w:rPr>
                <w:rFonts w:ascii="Sylfaen" w:eastAsia="Aptos" w:hAnsi="Sylfaen" w:cs="Times New Roman"/>
                <w:i/>
                <w:iCs/>
                <w:kern w:val="2"/>
                <w:lang w:val="ka-GE"/>
                <w14:ligatures w14:val="standardContextual"/>
              </w:rPr>
              <w:t xml:space="preserve"> განჭვრეტადობა</w:t>
            </w:r>
          </w:p>
          <w:p w14:paraId="73EAC66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მოთხოვნა, რომლის მიხედვითაც შეკრებების შესახებ ნებისმიერი შეზღუდვა </w:t>
            </w:r>
            <w:r w:rsidRPr="00543AC2">
              <w:rPr>
                <w:rFonts w:ascii="Sylfaen" w:eastAsia="Aptos" w:hAnsi="Sylfaen" w:cs="Times New Roman"/>
                <w:b/>
                <w:bCs/>
                <w:kern w:val="2"/>
                <w:lang w:val="ka-GE"/>
                <w14:ligatures w14:val="standardContextual"/>
              </w:rPr>
              <w:t>„კანონით უნდა იყოს დადგენილი“</w:t>
            </w:r>
            <w:r w:rsidRPr="00543AC2">
              <w:rPr>
                <w:rFonts w:ascii="Sylfaen" w:eastAsia="Aptos" w:hAnsi="Sylfaen" w:cs="Times New Roman"/>
                <w:kern w:val="2"/>
                <w:lang w:val="ka-GE"/>
                <w14:ligatures w14:val="standardContextual"/>
              </w:rPr>
              <w:t>, მოითხოვს არა მხოლოდ იმას, რომ ამ აკრძალვას შიდა კანონმდებლობაში მკაფიო საფუძველი გააჩნდეს, არამედ შესაბამისი კანონის ხარისხსაც ეხება.</w:t>
            </w:r>
            <w:r w:rsidRPr="00543AC2">
              <w:rPr>
                <w:rFonts w:ascii="Sylfaen" w:eastAsia="Aptos" w:hAnsi="Sylfaen" w:cs="Times New Roman"/>
                <w:kern w:val="2"/>
                <w:vertAlign w:val="superscript"/>
                <w:lang w:val="ka-GE"/>
                <w14:ligatures w14:val="standardContextual"/>
              </w:rPr>
              <w:footnoteReference w:id="127"/>
            </w:r>
            <w:r w:rsidRPr="00543AC2">
              <w:rPr>
                <w:rFonts w:ascii="Sylfaen" w:eastAsia="Aptos" w:hAnsi="Sylfaen" w:cs="Times New Roman"/>
                <w:kern w:val="2"/>
                <w:lang w:val="ka-GE"/>
                <w14:ligatures w14:val="standardContextual"/>
              </w:rPr>
              <w:t xml:space="preserve"> ვაღიარებთ რა, რომ აბსოლუტური სიზუსტე შეუძლებელია და მრავალი კანონი გარდაუვლად ისეთი ტერმინებითაა ფორმულირებული, რომლებიც მეტ-ნაკლებად ბუნდოვანია და რომელთა ინტერპრეტაცია და გამოყენება პრაქტიკის საგანს წარმოადგენს,</w:t>
            </w:r>
            <w:r w:rsidRPr="00543AC2">
              <w:rPr>
                <w:rFonts w:ascii="Sylfaen" w:eastAsia="Aptos" w:hAnsi="Sylfaen" w:cs="Times New Roman"/>
                <w:kern w:val="2"/>
                <w:vertAlign w:val="superscript"/>
                <w:lang w:val="ka-GE"/>
                <w14:ligatures w14:val="standardContextual"/>
              </w:rPr>
              <w:footnoteReference w:id="128"/>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კანონები მაინც საკმარისად მკაფიო და ზუსტი უნდა იყოს, რათა საშუალება მისცეს ცალკეულ პირს შეაფასოს, წარმოადგენს თუ არა მისი ქცევა კანონდარღვევას და წინასწარ განსაზღვროს ამგვარი კანონდარღვევის შესაძლო შედეგები</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29"/>
            </w:r>
            <w:r w:rsidRPr="00543AC2">
              <w:rPr>
                <w:rFonts w:ascii="Sylfaen" w:eastAsia="Aptos" w:hAnsi="Sylfaen" w:cs="Times New Roman"/>
                <w:kern w:val="2"/>
                <w:lang w:val="ka-GE"/>
                <w14:ligatures w14:val="standardContextual"/>
              </w:rPr>
              <w:t xml:space="preserve"> რაც ასევე იმას ნიშნავს, რომ კანონი ისეთი ტერმინებით უნდა იყოს ფორმულირებული, რომ გონივრულ მითითებას იძლეოდეს ამ საკანონმდებლო ნორმების ინტერპრეტაციისა და გამოყენების შესახებ.</w:t>
            </w:r>
            <w:r w:rsidRPr="00543AC2">
              <w:rPr>
                <w:rFonts w:ascii="Sylfaen" w:eastAsia="Aptos" w:hAnsi="Sylfaen" w:cs="Times New Roman"/>
                <w:kern w:val="2"/>
                <w:vertAlign w:val="superscript"/>
                <w:lang w:val="ka-GE"/>
                <w14:ligatures w14:val="standardContextual"/>
              </w:rPr>
              <w:footnoteReference w:id="130"/>
            </w:r>
            <w:r w:rsidRPr="00543AC2">
              <w:rPr>
                <w:rFonts w:ascii="Sylfaen" w:eastAsia="Aptos" w:hAnsi="Sylfaen" w:cs="Times New Roman"/>
                <w:kern w:val="2"/>
                <w:lang w:val="ka-GE"/>
                <w14:ligatures w14:val="standardContextual"/>
              </w:rPr>
              <w:t xml:space="preserve"> საერთო ჯამში, კანონიერების მოთხოვნა ასევე გულისხმობს იმას, რომ ნებისმიერი შეზღუდვა შეკრებებთან მიმართებაში უნდა შეესაბამებოდეს საერთაშორისო სტანდარტებს.</w:t>
            </w:r>
          </w:p>
          <w:p w14:paraId="10CAB47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კონსტიტუციის მე-17 მუხლის მე-5 პუნქტის თანახმად, გამოხატვის თავისუფლების შეზღუდვა დასაშვებია მხოლოდ „კანონის“ შესაბამისად. ამასთან, საქართველოს საკონსტიტუციო სასამართლოს განმარტებით, გამოხატვის თავისუფლების შეზღუდვის საფუძველი კანონმდებლობაში ხელმისაწვდომი ფორმით უნდა იყოს ასახული. კანონი, რომლითაც ხდება გამოხატვის თავისუფლებაში ჩარევა, აუცილებლად უნდა აკმაყოფილებდეს კანონის ხარისხობრივ მოთხოვნებს. შესაბამისად, </w:t>
            </w:r>
            <w:r w:rsidRPr="00543AC2">
              <w:rPr>
                <w:rFonts w:ascii="Sylfaen" w:eastAsia="Aptos" w:hAnsi="Sylfaen" w:cs="Times New Roman"/>
                <w:b/>
                <w:bCs/>
                <w:kern w:val="2"/>
                <w:lang w:val="ka-GE"/>
                <w14:ligatures w14:val="standardContextual"/>
              </w:rPr>
              <w:t>გამოხატვის თავისუფლებაში ჩარევის გამართლებულობის შეფასებისას, პირველ რიგში, უნდა გაირკვეს, განხორციელდა თუ არა ჩარევა განჭვრეტადი კანონმდებლობის საფუძველზე. შეზღუდვა „კანონით გათვალისწინებულად“ ვერ ჩაითვლება იმგვარ შემთხვევაში, როდესაც ჩარევა, მართალია, კანონს ეფუძნებოდა, მაგრამ ეს კანონი არ იყო საკმარისად განჭვრეტადი.</w:t>
            </w:r>
            <w:r w:rsidRPr="00543AC2">
              <w:rPr>
                <w:rFonts w:ascii="Sylfaen" w:eastAsia="Aptos" w:hAnsi="Sylfaen" w:cs="Times New Roman"/>
                <w:kern w:val="2"/>
                <w:vertAlign w:val="superscript"/>
                <w:lang w:val="ka-GE"/>
                <w14:ligatures w14:val="standardContextual"/>
              </w:rPr>
              <w:footnoteReference w:id="131"/>
            </w:r>
          </w:p>
          <w:p w14:paraId="4B79F8B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b/>
                <w:bCs/>
                <w:kern w:val="2"/>
                <w:lang w:val="ka-GE"/>
                <w14:ligatures w14:val="standardContextual"/>
              </w:rPr>
              <w:t>მნიშვნელოვანია ხაზი გავუსვათ, რომ გამოხატვის თავისუფლების განჭვრეტადი კანონმდებლობით შეზღუდვის მოთხოვნა მჭიდროდ არის დაკავშირებული თავად ამ უფლების განხორციელებაზე „მსუსხავი ეფექტის“ არსებობის რისკებთან.</w:t>
            </w:r>
            <w:r w:rsidRPr="00543AC2">
              <w:rPr>
                <w:rFonts w:ascii="Sylfaen" w:eastAsia="Aptos" w:hAnsi="Sylfaen" w:cs="Times New Roman"/>
                <w:kern w:val="2"/>
                <w:lang w:val="ka-GE"/>
                <w14:ligatures w14:val="standardContextual"/>
              </w:rPr>
              <w:t xml:space="preserve"> </w:t>
            </w:r>
          </w:p>
          <w:p w14:paraId="214698B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საკონსტიტუციო სასამართლოს პრაქტიკის შესაბამისად, პირი </w:t>
            </w:r>
            <w:r w:rsidRPr="00543AC2">
              <w:rPr>
                <w:rFonts w:ascii="Sylfaen" w:eastAsia="Aptos" w:hAnsi="Sylfaen" w:cs="Times New Roman"/>
                <w:b/>
                <w:bCs/>
                <w:kern w:val="2"/>
                <w:lang w:val="ka-GE"/>
                <w14:ligatures w14:val="standardContextual"/>
              </w:rPr>
              <w:t>„მსუსხავ ეფექტს“</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განიცდის იმ შემთხვევაში, როდესაც იგი მოსალოდნელი პასუხისმგებლობის/სანქციის შიშით, იძულებულია, თავი შეიკავოს უფლების სრულყოფილად განხორციელებისაგან და თვითშეზღუდვა აისახება გამოხატვის თავისუფლების ნორმატიულად შეუზღუდავ ნაწილზეც.</w:t>
            </w:r>
            <w:r w:rsidRPr="00543AC2">
              <w:rPr>
                <w:rFonts w:ascii="Sylfaen" w:eastAsia="Aptos" w:hAnsi="Sylfaen" w:cs="Times New Roman"/>
                <w:kern w:val="2"/>
                <w:lang w:val="ka-GE"/>
                <w14:ligatures w14:val="standardContextual"/>
              </w:rPr>
              <w:t xml:space="preserve"> საქართველოს საკონსტიტუციო სასამართლოს განმარტებით, „მსუსხავი ეფექტის“ გავლენით ნორმის ზემოქმედება გამოხატვის თავისუფლების </w:t>
            </w:r>
            <w:r w:rsidRPr="00543AC2">
              <w:rPr>
                <w:rFonts w:ascii="Sylfaen" w:eastAsia="Aptos" w:hAnsi="Sylfaen" w:cs="Times New Roman"/>
                <w:kern w:val="2"/>
                <w:lang w:val="ka-GE"/>
                <w14:ligatures w14:val="standardContextual"/>
              </w:rPr>
              <w:lastRenderedPageBreak/>
              <w:t>რეალიზებაზე შესაძლებელია გასცდეს მისი რეგულირების სფეროს და ფაქტობრივად შეზღუდოს ის ურთიერთობები, რომელთა მოწესრიგებაც კანონმდებლის მიზანს არც კი წარმოადგენდა. გამოხატვის თავისუფლების სფეროს ამგვარად რეგულირებამ შესაძლებელია გამოიწვიოს საზოგადოების გაუმართლებელი ჩაკეტვა, მისი მოქმედების თავისუფლების თვითშეზღუდვა, აიძულოს ადამიანები, მოახდინონ თვითცენზურა გამოხატვის თავისუფლებით დაცული სფეროს იმ ნაწილში, რომლის შეზღუდვის აუცილებლობაც არ არსებობს, რაც, თავისთავად, ამ უფლების არათანაზომიერად შეზღუდვის ტოლფასია“</w:t>
            </w:r>
            <w:r w:rsidRPr="00543AC2">
              <w:rPr>
                <w:rFonts w:ascii="Sylfaen" w:eastAsia="Aptos" w:hAnsi="Sylfaen" w:cs="Times New Roman"/>
                <w:kern w:val="2"/>
                <w:vertAlign w:val="superscript"/>
                <w:lang w:val="ka-GE"/>
                <w14:ligatures w14:val="standardContextual"/>
              </w:rPr>
              <w:footnoteReference w:id="132"/>
            </w:r>
            <w:r w:rsidRPr="00543AC2">
              <w:rPr>
                <w:rFonts w:ascii="Sylfaen" w:eastAsia="Aptos" w:hAnsi="Sylfaen" w:cs="Times New Roman"/>
                <w:kern w:val="2"/>
                <w:lang w:val="ka-GE"/>
                <w14:ligatures w14:val="standardContextual"/>
              </w:rPr>
              <w:t xml:space="preserve"> </w:t>
            </w:r>
          </w:p>
          <w:p w14:paraId="2C5E367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გარდა ამისა, მოცემულ შემთხვევაში, კანონის განსაზღვრულობის საჭიროებას ამძაფრებს ის გარემოებაც, რომ სადავო ნორმის დარღვევა იწვევს შეკრების მონაწილის პასუხისგებაში მიცემას და მათ შორის </w:t>
            </w:r>
            <w:r w:rsidRPr="00543AC2">
              <w:rPr>
                <w:rFonts w:ascii="Sylfaen" w:eastAsia="Aptos" w:hAnsi="Sylfaen" w:cs="Times New Roman"/>
                <w:b/>
                <w:bCs/>
                <w:kern w:val="2"/>
                <w:lang w:val="ka-GE"/>
                <w14:ligatures w14:val="standardContextual"/>
              </w:rPr>
              <w:t>ყველაზე მკაცრი სანქციის - პატიმრობის გამოყენებას.</w:t>
            </w:r>
          </w:p>
          <w:p w14:paraId="355D639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საქართველოს საკონსტიტუციო სასამართლომ პასუხისმგებლობის დამდგენ ნორმებთან მიმართებით განსაზღვრა, რომ ამ სფეროში „კანონმდებლისთვის მაქსიმალურად დეტალიზებული, ხისტი მოწესრიგების შემოღების ვალდებულების დადგენა შეიცავს ამა თუ იმ საზოგადოებრივად საშიში ქმედების დაუსჯელად დატოვების საფრთხეს. იმ შემთხვევაში, თუ კანონმდებელს არ ექნება შესაძლებლობა, ესა თუ ის სამართლებრივი სიკეთე დაიცვას ზოგადი აკრძალვების დაწესებით, ყოველთვის იარსებებს საფრთხე, რომ ინდივიდები მოძებნიან გზას ხსენებული სამართლებრივი სიკეთის კანონით აუკრძალავი ფორმით დასაზიანებლად... აღნიშნულიდან გამომდინარე, არარეალისტური იქნება, კანონმდებელს მოეთხოვოს პასუხისმგებლობის დამდგენი ნორმების კონკრეტიზაციის ძალიან მაღალი ხარისხით ჩამოყალიბება. დასაშვებია, პასუხისმგებლობის დამდგენი ისეთი ზოგადი საკანონმდებლო ნორმის მიღება, რომელიც გონივრულობის ფარგლებში ექვემდებარება განმარტებას და, ამ გზით, უზრუნველყოფს მისი მოქმედების სფეროში მოქცეული დაცული სიკეთის ხელყოფის ყველა შესაძლო შემთხვევის დასჯადობას“</w:t>
            </w:r>
            <w:r w:rsidRPr="00543AC2">
              <w:rPr>
                <w:rFonts w:ascii="Sylfaen" w:eastAsia="Aptos" w:hAnsi="Sylfaen" w:cs="Times New Roman"/>
                <w:kern w:val="2"/>
                <w:vertAlign w:val="superscript"/>
                <w:lang w:val="ka-GE"/>
                <w14:ligatures w14:val="standardContextual"/>
              </w:rPr>
              <w:footnoteReference w:id="133"/>
            </w:r>
          </w:p>
          <w:p w14:paraId="5AC1FC8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„ე“ ქვეპუნქტი და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პუნქტი ტრანსპორტის სავალი ნაწილის გადაკეტვის წესს ადგენს და განსაზღვრავს რომ ქუჩის გადაკეტვა დასაშვებია როდესაც შეკრების ან მანიფესტაციის მონაწილეთა რაოდენობა ამას მოითხოვს. თუმცა, აღნიშნული ნორმებით ასევე დგინდება აკრძალვები, ტრანსპორტის გადაადგილებისთვის დაბრკოლებების განზრახ შექმნასა ან ტრანსპორტის სავალი ნაწილის ხელოვნურად გადაკეტვასთან დაკავშირებით. პრაქტიკაში, აღნიშნული ნორმები გამოიყენება იმ შემთხვევაშიც, როდესაც საპატრულო პოლიციის მიერ გადაიკეტება სატრანსპორტო გზის სავალი ნაწილი და უკვე გადაკეტილ გზაზე შეკრების მონაწილეები გადავლენ და განაგრძობენ შეკრების უფლების რეალიზებას, ასევე იმ შემთხვევებში, როდესაც შეკრების მონაწილე შეკრების სხვა მონაწილეების მიერ გადაკეტილ სავალ ნაწილზე მოგვიანებით შეუერთდება შეკრებას. შესაბამისად,  </w:t>
            </w:r>
            <w:r w:rsidRPr="00543AC2">
              <w:rPr>
                <w:rFonts w:ascii="Sylfaen" w:eastAsia="Aptos" w:hAnsi="Sylfaen" w:cs="Times New Roman"/>
                <w:b/>
                <w:bCs/>
                <w:kern w:val="2"/>
                <w:lang w:val="ka-GE"/>
                <w14:ligatures w14:val="standardContextual"/>
              </w:rPr>
              <w:t xml:space="preserve">ტრანსპორტის გადაადგილებისთვის დაბრკოლებების განზრახ შექმნა ან ტრანსპორტის სავალი ნაწილის ხელოვნურად გადაკეტვა, საკმაოდ ბუნდოვანია და პოტენციურად შეიძლება მოხდეს მისი თვითნებური ინტერპრეტაცია შემფასებელი ორგანოების მიერ. </w:t>
            </w:r>
          </w:p>
          <w:p w14:paraId="5F00D59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აღნიშნული ნორმებით დადგენილი წესი არის </w:t>
            </w:r>
            <w:r w:rsidRPr="00543AC2">
              <w:rPr>
                <w:rFonts w:ascii="Sylfaen" w:eastAsia="Aptos" w:hAnsi="Sylfaen" w:cs="Times New Roman"/>
                <w:i/>
                <w:iCs/>
                <w:kern w:val="2"/>
                <w:u w:val="single"/>
                <w:lang w:val="ka-GE"/>
                <w14:ligatures w14:val="standardContextual"/>
              </w:rPr>
              <w:t>ფართო და განუსაზღვრული.</w:t>
            </w:r>
            <w:r w:rsidRPr="00543AC2">
              <w:rPr>
                <w:rFonts w:ascii="Sylfaen" w:eastAsia="Aptos" w:hAnsi="Sylfaen" w:cs="Times New Roman"/>
                <w:kern w:val="2"/>
                <w:lang w:val="ka-GE"/>
                <w14:ligatures w14:val="standardContextual"/>
              </w:rPr>
              <w:t xml:space="preserve"> რაც პოტენციურად ქმნის მისი თვითნებურად და დისკრიმინაციულად გამოყენების რისკს კანონის აღსრულებისას. ფართო დისკრეციას აძლევს სამართალდამცავს, გადაწყვიტონ თუ რომელ შემთხვევაში შეექმნა განზრახ დაბრკოლება ტრანსპორტის გადაადგილებას ან რომელ შემთხვევაში გადაიკეტა ტრანსპორტის სავალი ნაწილი ხელოვნურად. ნორმების ფორმულირებისა და მათი პრაქტიკაში გამოყენების გათვალისწინებით, შეუძლებელია იმის განსაზღვრა ეხება თუ არა ეს ისეთ შემთხვევებს, როდესაც თავად სამართალდამცავების მიერ ხდება ქუჩის გადაკეტვა ან როდესაც გადაკეტილ ქუჩაზე მივა შეკრების ახალი მონაწილე. </w:t>
            </w:r>
          </w:p>
          <w:p w14:paraId="3E0F4EA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მოგეხსენებათ, შეკრებისა და მანიფესტაციების შესახებ კანონის კონკრეტული ნორმების დარღვევისათვის გათვალისწინებულ სანქციად, 2025 წლის 16 ოქტომბერს განხორციელებული ცვლილებების შემდგომ, სანქციის სახით უალტერნატივოდ პატიმრობა განისაზღვრა. შეკრებების უფლების რეალიზებისას, ქუჩის გადაკეტვის გამო პირის თავისუფლების აღკვეთა პატიმრობის სახით წარმოადგენს განსაკუთრებით მწვავე ჩარევას შეკრებისა და გამოხატვის უფლებებში და აუცილებელია სასამართლომ სადავო ნორმების კონსტიტუციურობის შეფასებისას ასევე გაითვალისწინოს სანქციის სიმძიმის ეფექტი შეკრებისა და გამოხატვის უფლების რეალიზებაზე. </w:t>
            </w:r>
          </w:p>
          <w:p w14:paraId="6C4886F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ეუთო/ოდირის შეფასებით, შინაგან საქმეთა სამინისტროს გადაწყვეტილება გზების გახსნასთან დაკავშირებით, რომელიც მხოლოდ და მხოლოდ შეკრების მონაწილეთა რაოდენობას, ან ალტერნატიული მარშრუტის ხელმისაწვდომობას ეფუძნება, როგორც ეს კანონის 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-ე მუხლშია აღნიშნული, სრულად არ შეესატყვისება ხსენებულ პრინციპებს და შესაბამისად, ცვლილებას საჭიროებს. ასეთი გადაწყვეტილებების მექანიკურად მიღება დაუშვებელია. აუცილებელია გათვალისწინებულ იქნას მშვიდობიანი შეკრების თავისუფლების უფლება და რა ზეგავლენას იქონიებს ეს მონაწილეთა შესაძლებლობაზე მოახდინონ ამ უფლების ეფექტური რეალიზაცია. </w:t>
            </w:r>
            <w:r w:rsidRPr="00543AC2">
              <w:rPr>
                <w:rFonts w:ascii="Sylfaen" w:eastAsia="Aptos" w:hAnsi="Sylfaen" w:cs="Times New Roman"/>
                <w:b/>
                <w:bCs/>
                <w:kern w:val="2"/>
                <w:lang w:val="ka-GE"/>
                <w14:ligatures w14:val="standardContextual"/>
              </w:rPr>
              <w:t>საერთო ჯამში, მშვიდობიანი შეკრების თავისუფლების შეზღუდვის დასაბუთებისთვის, კანონი საკმარის მითითებებსა და უფრო მკაფიოდ განსაზღვრულ კრიტერიუმებს უნდა ითვალისწინებდეს.</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შეკრების სვლაგეზის შეცვლის ნაცვლად, სახელმწიფო ორგანოებს ევალებათ ტრანსპორტის მოძრაობის მარშრუტების პრიორიტეტულობის განსაზღვრა და მიმართულების შეცვლისთვის ალტერნატიული გზის გათვალისწინება იმ შემთხვევებში, როდესაც შეკრების შედეგად გამოწვეული შეფერხებები სერიოზული და ხანგრძლივია</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34"/>
            </w:r>
          </w:p>
          <w:p w14:paraId="356DF9E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სადავო ცვლილებები იძლევა თვითნებურად გამოყენების საფუძველს, რაც აჩენს მშვიდობიანი შეკრების უფლების არათანაზომიერად შეზღუდვის რისკს. ასევე ვერ აკმაყოფილებს კანონის განსაზღვრულობის კრიტერიუმებს, და არაკონსტიტუციურად უნდა იქნეს ცნობილი.</w:t>
            </w:r>
          </w:p>
          <w:p w14:paraId="57192D3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ზემოთ აღნიშნულიდან გამომდინარე, მოსარჩელე მხარე მიიჩნევს, რომ „შეკრებებისა და მანიფესტაციების შესახებ“ კანონის მე-11 მუხლის მე-2 პუნქტის „ე“ ქვეპუნქტითა და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პუნქტის ნორმატიული შინაარსი ბუნდოვანია და არათანაზომიერად ზღუდავს საქართველოს კონსტიტუციის მე-17 მუხლის პირველ და 21-ე მუხლის პირველ პუნქტებს. </w:t>
            </w:r>
          </w:p>
          <w:p w14:paraId="7BE7B0E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027B652B" w14:textId="77777777" w:rsidR="00543AC2" w:rsidRPr="00543AC2" w:rsidRDefault="00543AC2" w:rsidP="00543AC2">
            <w:pPr>
              <w:spacing w:line="278" w:lineRule="auto"/>
              <w:jc w:val="center"/>
              <w:rPr>
                <w:rFonts w:ascii="Sylfaen" w:eastAsia="Aptos" w:hAnsi="Sylfaen" w:cs="Times New Roman"/>
                <w:b/>
                <w:bCs/>
                <w:kern w:val="2"/>
                <w:lang w:val="ka-GE"/>
                <w14:ligatures w14:val="standardContextual"/>
              </w:rPr>
            </w:pPr>
            <w:r w:rsidRPr="00543AC2">
              <w:rPr>
                <w:rFonts w:ascii="Sylfaen" w:eastAsia="Aptos" w:hAnsi="Sylfaen" w:cs="Sylfaen"/>
                <w:b/>
                <w:bCs/>
                <w:kern w:val="2"/>
                <w:lang w:val="ka-GE"/>
                <w14:ligatures w14:val="standardContextual"/>
              </w:rPr>
              <w:lastRenderedPageBreak/>
              <w:t>შეკრებ</w:t>
            </w:r>
            <w:r w:rsidRPr="00543AC2">
              <w:rPr>
                <w:rFonts w:ascii="Sylfaen" w:eastAsia="Aptos" w:hAnsi="Sylfaen" w:cs="Times New Roman"/>
                <w:b/>
                <w:bCs/>
                <w:kern w:val="2"/>
                <w:lang w:val="ka-GE"/>
                <w14:ligatures w14:val="standardContextual"/>
              </w:rPr>
              <w:t>ებისა და მანიფესტაციების ჩატარების წესების დარღვევისათვის გათვალისწინებული პასუხიმგებლობა</w:t>
            </w:r>
          </w:p>
          <w:p w14:paraId="52E4D9D8" w14:textId="77777777" w:rsidR="00543AC2" w:rsidRPr="00543AC2" w:rsidRDefault="00543AC2" w:rsidP="00BD1D1A">
            <w:pPr>
              <w:numPr>
                <w:ilvl w:val="0"/>
                <w:numId w:val="31"/>
              </w:numPr>
              <w:spacing w:line="278" w:lineRule="auto"/>
              <w:contextualSpacing/>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საქართველოს</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კონსტიტუციის</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მე</w:t>
            </w:r>
            <w:r w:rsidRPr="00543AC2">
              <w:rPr>
                <w:rFonts w:ascii="Sylfaen" w:eastAsia="Aptos" w:hAnsi="Sylfaen" w:cs="Times New Roman"/>
                <w:i/>
                <w:iCs/>
                <w:kern w:val="2"/>
                <w:lang w:val="ka-GE"/>
                <w14:ligatures w14:val="standardContextual"/>
              </w:rPr>
              <w:t xml:space="preserve">-9 </w:t>
            </w:r>
            <w:r w:rsidRPr="00543AC2">
              <w:rPr>
                <w:rFonts w:ascii="Sylfaen" w:eastAsia="Aptos" w:hAnsi="Sylfaen" w:cs="Sylfaen"/>
                <w:i/>
                <w:iCs/>
                <w:kern w:val="2"/>
                <w:lang w:val="ka-GE"/>
                <w14:ligatures w14:val="standardContextual"/>
              </w:rPr>
              <w:t>მუხლის</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მე</w:t>
            </w:r>
            <w:r w:rsidRPr="00543AC2">
              <w:rPr>
                <w:rFonts w:ascii="Sylfaen" w:eastAsia="Aptos" w:hAnsi="Sylfaen" w:cs="Times New Roman"/>
                <w:i/>
                <w:iCs/>
                <w:kern w:val="2"/>
                <w:lang w:val="ka-GE"/>
                <w14:ligatures w14:val="standardContextual"/>
              </w:rPr>
              <w:t xml:space="preserve">-2 </w:t>
            </w:r>
            <w:r w:rsidRPr="00543AC2">
              <w:rPr>
                <w:rFonts w:ascii="Sylfaen" w:eastAsia="Aptos" w:hAnsi="Sylfaen" w:cs="Sylfaen"/>
                <w:i/>
                <w:iCs/>
                <w:kern w:val="2"/>
                <w:lang w:val="ka-GE"/>
                <w14:ligatures w14:val="standardContextual"/>
              </w:rPr>
              <w:t>პუნქტის</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დაცული</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სფერო</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და</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სასჯელის</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შეფასების</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კონსტიტუციური</w:t>
            </w:r>
            <w:r w:rsidRPr="00543AC2">
              <w:rPr>
                <w:rFonts w:ascii="Sylfaen" w:eastAsia="Aptos" w:hAnsi="Sylfaen" w:cs="Times New Roman"/>
                <w:i/>
                <w:iCs/>
                <w:kern w:val="2"/>
                <w:lang w:val="ka-GE"/>
                <w14:ligatures w14:val="standardContextual"/>
              </w:rPr>
              <w:t xml:space="preserve"> </w:t>
            </w:r>
            <w:r w:rsidRPr="00543AC2">
              <w:rPr>
                <w:rFonts w:ascii="Sylfaen" w:eastAsia="Aptos" w:hAnsi="Sylfaen" w:cs="Sylfaen"/>
                <w:i/>
                <w:iCs/>
                <w:kern w:val="2"/>
                <w:lang w:val="ka-GE"/>
                <w14:ligatures w14:val="standardContextual"/>
              </w:rPr>
              <w:t>სტანდარტები</w:t>
            </w:r>
          </w:p>
          <w:p w14:paraId="3086084B" w14:textId="77777777" w:rsidR="00543AC2" w:rsidRPr="00543AC2" w:rsidRDefault="00543AC2" w:rsidP="00543AC2">
            <w:pPr>
              <w:spacing w:line="278" w:lineRule="auto"/>
              <w:jc w:val="both"/>
              <w:rPr>
                <w:rFonts w:ascii="Sylfaen" w:eastAsia="Aptos" w:hAnsi="Sylfaen" w:cs="Sylfaen"/>
                <w:kern w:val="2"/>
                <w:lang w:val="ka-GE"/>
                <w14:ligatures w14:val="standardContextual"/>
              </w:rPr>
            </w:pPr>
            <w:r w:rsidRPr="00543AC2">
              <w:rPr>
                <w:rFonts w:ascii="Sylfaen" w:eastAsia="Aptos" w:hAnsi="Sylfaen" w:cs="Sylfaen"/>
                <w:kern w:val="2"/>
                <w:lang w:val="ka-GE"/>
                <w14:ligatures w14:val="standardContextual"/>
              </w:rPr>
              <w:t>მოსარჩელე მხარე შეკრებებისა და მანიფესტაციების ჩატარების წესების დარღვევისათვის გათვალისწინებული პასუხიმგებლობის ნორმებს სასჯელის პროპორციულობის მხრივ განიხილავს, რაც თავის მხრივ, ზემოქმედებს თავად გამოხატვისა და შეკრების თავისუფლებაზე და არათანაზომიერად ზღუდავს კონსტიტუციურ უფლებებს.</w:t>
            </w:r>
          </w:p>
          <w:p w14:paraId="20F8E10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საქართველოს</w:t>
            </w:r>
            <w:r w:rsidRPr="00543AC2">
              <w:rPr>
                <w:rFonts w:ascii="Sylfaen" w:eastAsia="Aptos" w:hAnsi="Sylfaen" w:cs="Times New Roman"/>
                <w:kern w:val="2"/>
                <w:lang w:val="ka-GE"/>
                <w14:ligatures w14:val="standardContextual"/>
              </w:rPr>
              <w:t xml:space="preserve"> კონსტიტუციის მე-9 მუხლის მე-2 პუნქტი ადგენს, რომ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კონსტიტუცია უპირობოდ გამორიცხავს ამ უფლებებში ჩარევას. ნიშანდობლივია, რომ ეს აკრძალვა ვრცელდება ომის და საგანგებო მდგომარეობის დროსაც. შესაბამისად, არ არსებობს ლეგიტიმური მიზანი, დაუძლეველი ინტერესი, როგორი მნიშვნელოვანიც არ უნდა იყოს ის (ტერიტორიული მთლიანობის, სუვერენიტეტის დაცვა, ტერორიზმთან ბრძოლა, სახელმწიფო უსაფრთხოება და სხვა), რომლის დასაცავადაც შესაძლებელი იქნებოდა ამ უფლებებში ჩარევის გამართლება. კონსტიტუციამ პოტენციური კონფლიქტი ... [მე-9 მუხლის მე-2 პუნქტით] დაცულ სიკეთესა და კონსტიტუციით დასაცავ ნებისმიერ სხვა ღირებულ ინტერესს შორის, რომლის დაცვის მუდმივი ვალდებულებაც ქვეყნის ხელისუფლებას აქვს, იმთავითვე და უპირობოდ გადაწყვიტა ადამიანის ღირსების სასარგებლოდ. ცხადია, ხელისუფლება არ თავისუფლდება კონსტიტუციური ვალდებულებისგან, დაიცვას მნიშვნელოვანი საჯარო ინტერესები, კონსტიტუციით გათვალისწინებული ლეგიტიმური მიზნები (სახელმწიფო უსაფრთხოება, ტერიტორიული მთლიანობა, სხვათა უფლებები, სამართლიანი მართლმსაჯულების განხორციელება და სხვა), თუმცა ვერც ერთი ამ სიკეთის დაცვა ვერ გაამართლებს ... [არაადამიანური და დამამცირებელი სასჯელის გამოყენებას]“.</w:t>
            </w:r>
            <w:r w:rsidRPr="00543AC2">
              <w:rPr>
                <w:rFonts w:ascii="Sylfaen" w:eastAsia="Aptos" w:hAnsi="Sylfaen" w:cs="Times New Roman"/>
                <w:kern w:val="2"/>
                <w:vertAlign w:val="superscript"/>
                <w:lang w:val="ka-GE"/>
                <w14:ligatures w14:val="standardContextual"/>
              </w:rPr>
              <w:footnoteReference w:id="135"/>
            </w:r>
          </w:p>
          <w:p w14:paraId="06DE148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 სასამართლოს, როგორც საკონსტიტუციო კონტროლის ორგანოს დანიშნულებაა, შემოსაზღვროს ამ სფეროში კანონმდებლის თავისუფალი მოქმედების სივრცე. </w:t>
            </w:r>
            <w:r w:rsidRPr="00543AC2">
              <w:rPr>
                <w:rFonts w:ascii="Sylfaen" w:eastAsia="Aptos" w:hAnsi="Sylfaen" w:cs="Times New Roman"/>
                <w:b/>
                <w:bCs/>
                <w:kern w:val="2"/>
                <w:lang w:val="ka-GE"/>
                <w14:ligatures w14:val="standardContextual"/>
              </w:rPr>
              <w:t>საქართველოს კონსტიტუცია ადგენს იმ ჩარჩოს და მინიმალურ მოთხოვნებს, რასაც კანონმდებლის მიერ გათვალისწინებული სასჯელი, მისი სიმკაცრე უნდა აკმაყოფილებდეს. აუცილებელია, სასჯელი ადეკვატურად შეესატყვისებოდეს საზოგადოებრივი საშიშროების შემცველი ქმედების სიმძიმეს.</w:t>
            </w:r>
            <w:r w:rsidRPr="00543AC2">
              <w:rPr>
                <w:rFonts w:ascii="Sylfaen" w:eastAsia="Aptos" w:hAnsi="Sylfaen" w:cs="Times New Roman"/>
                <w:kern w:val="2"/>
                <w:lang w:val="ka-GE"/>
                <w14:ligatures w14:val="standardContextual"/>
              </w:rPr>
              <w:t xml:space="preserve"> იმ პირობებში, როდესაც სასჯელის სიმკაცრე აშკარად აჭარბებს ჩადენილი ქმედების საზოგადოებრივი საშიშროების ხარისხს, ეჭვქვეშ დგება დაწესებული სასჯელისა და მისი ლეგიტიმური მიზნების პროპორციული დამოკიდებულება. აშკარად მკაცრი და არაგონივრული სასჯელი ზედმეტად შორდება სასჯელის ლეგიტიმურ მიზნებს, ხდება თვითმიზანი და ადამიანის ობიექტივიზაციის საფუძველი. ასეთი ტიპის სასჯელები იწვევს ადამიანის ობიექტად განხილვას და უნდა შეფასდეს როგორც არაადამიანური. სწორედ აქ მთავრდება სასჯელის პოლიტიკის თავისუფლად განხორციელების სივრცე და კანონმდებელი </w:t>
            </w:r>
            <w:r w:rsidRPr="00543AC2">
              <w:rPr>
                <w:rFonts w:ascii="Sylfaen" w:eastAsia="Aptos" w:hAnsi="Sylfaen" w:cs="Times New Roman"/>
                <w:kern w:val="2"/>
                <w:lang w:val="ka-GE"/>
                <w14:ligatures w14:val="standardContextual"/>
              </w:rPr>
              <w:lastRenderedPageBreak/>
              <w:t>იჭრება კონსტიტუციით აბსოლუტურად აკრძალულ სფეროში“</w:t>
            </w:r>
            <w:r w:rsidRPr="00543AC2">
              <w:rPr>
                <w:rFonts w:ascii="Sylfaen" w:eastAsia="Aptos" w:hAnsi="Sylfaen" w:cs="Times New Roman"/>
                <w:kern w:val="2"/>
                <w:vertAlign w:val="superscript"/>
                <w:lang w:val="ka-GE"/>
                <w14:ligatures w14:val="standardContextual"/>
              </w:rPr>
              <w:footnoteReference w:id="136"/>
            </w:r>
            <w:r w:rsidRPr="00543AC2">
              <w:rPr>
                <w:rFonts w:ascii="Sylfaen" w:eastAsia="Aptos" w:hAnsi="Sylfaen" w:cs="Times New Roman"/>
                <w:kern w:val="2"/>
                <w:lang w:val="ka-GE"/>
                <w14:ligatures w14:val="standardContextual"/>
              </w:rPr>
              <w:t>ყოველივე ზემოხსენებულის შესაბამისად, სასჯელის პროპორციულობის შეფასებისას საკონსტიტუციო სასამართლომ უნდა დაადგინოს, რამდენად შეესაბამება გამოყენებული სადამსჯელო ღონისძიების სიმკაცრე დანაშაულის სიმძიმეს, მის საზოგადოებრივ საშიშროებას. „ამ თვალსაზრისით უაღრესად მნიშვნელოვანია, სადამსჯელო ღონისძიებასა და სასჯელის მიზნებს შორის ურთიერთმიმართების დადგენა. სწორედ სასჯელის მიზნები და აკრძალული ქმედებით გამოწვეული საზოგადოებრივი საშიშროების ხარისხი აძლევს კანონმდებელს სადამსჯელო ღონისძიების გამოყენებისა და, ზოგადად, სასჯელის პოლიტიკის შემუშავების ლეგიტიმაციას. შესაბამისად, აშკარად არაპროპორციული, არაადამიანური სასჯელის იდენტიფიცირებისათვის მნიშვნელოვანია, განისაზღვროს გამოყენებული სადამსჯელო ღონისძიების მიზნები და აკრძალული ქმედებით გამოწვეული საზოგადოებრივი საშიშროების ხარისხსა და სასჯელის სიმკაცრეს შორის ურთიერთმიმართება. იმ შემთხვევაში, თუ აკრძალული ქმედების საზოგადოებრივი საშიშროების ხარისხი არის იმდენად დაბალი, რომ ვერ ამართლებს მკაცრი სადამსჯელო ღონისძიების გამოყენებას, აშკარა ხდება, რომ სახეზეა არაადამიანური სასჯელი“</w:t>
            </w:r>
            <w:r w:rsidRPr="00543AC2">
              <w:rPr>
                <w:rFonts w:ascii="Sylfaen" w:eastAsia="Aptos" w:hAnsi="Sylfaen" w:cs="Times New Roman"/>
                <w:kern w:val="2"/>
                <w:vertAlign w:val="superscript"/>
                <w:lang w:val="ka-GE"/>
                <w14:ligatures w14:val="standardContextual"/>
              </w:rPr>
              <w:footnoteReference w:id="137"/>
            </w:r>
          </w:p>
          <w:p w14:paraId="10C634F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„ადეკვატური შესატყვისობა“ სასჯელსა და ქმედების სიმძიმეს შორის მნიშვნელოვან როლს თამაშობს თავად სანქციის პროპორციულობის შეფასების მხრივ. როგორც არაერთხელ აღინიშნა, ქმედებები, რომელიც უალტერნატივო ადმინისტრაციულ პატიმრობასა და შემდგომში სისხლისსამართლებრივ პასუხისმგებლობას ითვალისწინებს არ წარმოდგენს საზოგადოებისათვის საშიშროების მქონე ისეთ ქმედებებს, რომელიც მსგავსი ტიპის სანქციას გაამართლებდა. კანონმდებლის მიერ განსაზღვრული პასუხიმგებლობის ზომა არაგონივრულია, რადგან ისე ადმინისტრაციულ პატიმრობასა და თავისუფლების აღკვეთას ითვალისწინებს მაგალითად ნიღბის ტარებისათვის, კარვის გაშლისა ან მშვიდობიანი შეკრებაში მონაწილეობის გაგრძელების უფლებით სარგებლობისათვის.</w:t>
            </w:r>
          </w:p>
          <w:p w14:paraId="1EEBC5B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სანქციის ინტენსიური ბუნება და მასშტაბი  ვერ აკმაყოფილებს სასჯელის პროპორციულობის მოთხოვნას, იმის გათვალისწინებით თუ რა ქმედების განხორციელებისთვის არის დაწესებული ეს სანქცია. სახელმძღვანელო პრინციპები მკაფიოდ განმარტავს, რომ უმნიშვნელო სამართალდარღვევა, რომელის გამოც არ დაემუქრება მნიშვნელოვანი საფრთხე, ან არ მიადგება მნიშვენლოვანი ზიანი საზოგადოებრივი წესრიგის დაცვას, ან სხვა პირების უფლებებსა და თავისუფლებებს უნდა ითვალისწინებდეს მსუბუქ ჯარიმას, მსგავსად იმ მცირე სამართალდარღვევებისა, რომლებიც შეკრებას არ უკავშირდება.</w:t>
            </w:r>
            <w:r w:rsidRPr="00543AC2">
              <w:rPr>
                <w:rFonts w:ascii="Sylfaen" w:eastAsia="Aptos" w:hAnsi="Sylfaen" w:cs="Times New Roman"/>
                <w:kern w:val="2"/>
                <w:vertAlign w:val="superscript"/>
                <w:lang w:val="ka-GE"/>
                <w14:ligatures w14:val="standardContextual"/>
              </w:rPr>
              <w:footnoteReference w:id="138"/>
            </w:r>
          </w:p>
          <w:p w14:paraId="560D0EB1" w14:textId="77777777" w:rsidR="00543AC2" w:rsidRPr="00543AC2" w:rsidRDefault="00543AC2" w:rsidP="00BD1D1A">
            <w:pPr>
              <w:numPr>
                <w:ilvl w:val="0"/>
                <w:numId w:val="41"/>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 xml:space="preserve">სასარჩელო მოთხვონის ფარგლები </w:t>
            </w:r>
          </w:p>
          <w:p w14:paraId="4DF976E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სასარჩელო მოთხვონის ფარგლებში, მოსარჩელე მხარე სადავოდ ხდის საქართველოს 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ნაწილებს, ამავე მუხლის მე-5 ნაწილის 2025 წლის 16 ოქტომბრამდე მოქმედ რედაქციასა და საქართველოს სისხლის სამართლის კოდექსის 347-ე </w:t>
            </w:r>
            <w:r w:rsidRPr="00543AC2">
              <w:rPr>
                <w:rFonts w:ascii="Sylfaen" w:eastAsia="Aptos" w:hAnsi="Sylfaen" w:cs="Times New Roman"/>
                <w:kern w:val="2"/>
                <w:lang w:val="ka-GE"/>
                <w14:ligatures w14:val="standardContextual"/>
              </w:rPr>
              <w:lastRenderedPageBreak/>
              <w:t xml:space="preserve">მუხლის პირველ, მე-2, მე-3 და მე-4 ნაწილებს. კონკრეტული ნორმების შესაბამისობას საქართველოს კონსტიტუციის მოთხოვნებთან დეტალურად ქვემოთ განვიხილავთ. </w:t>
            </w:r>
          </w:p>
          <w:p w14:paraId="7652D37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აღნიშნული სადავო ნორმებით გათვალისწინებული პასუხიმგებლობის ბუნება და გათვალისწინებული </w:t>
            </w:r>
            <w:bookmarkStart w:id="35" w:name="_Hlk219383000"/>
            <w:r w:rsidRPr="00543AC2">
              <w:rPr>
                <w:rFonts w:ascii="Sylfaen" w:eastAsia="Aptos" w:hAnsi="Sylfaen" w:cs="Times New Roman"/>
                <w:b/>
                <w:bCs/>
                <w:kern w:val="2"/>
                <w:lang w:val="ka-GE"/>
                <w14:ligatures w14:val="standardContextual"/>
              </w:rPr>
              <w:t>ინტენსიური სანქციის ოდენობა წარმოდგენს არაპროპორციულ სასჯელს, რომელსაც თავის მხრივ, მსუსხავი ეფექტი აქვს შეკრებისა და გამოხატვის თავისუფლებაზე.</w:t>
            </w:r>
            <w:r w:rsidRPr="00543AC2">
              <w:rPr>
                <w:rFonts w:ascii="Sylfaen" w:eastAsia="Aptos" w:hAnsi="Sylfaen" w:cs="Times New Roman"/>
                <w:kern w:val="2"/>
                <w:lang w:val="ka-GE"/>
                <w14:ligatures w14:val="standardContextual"/>
              </w:rPr>
              <w:t xml:space="preserve"> </w:t>
            </w:r>
            <w:bookmarkEnd w:id="35"/>
            <w:r w:rsidRPr="00543AC2">
              <w:rPr>
                <w:rFonts w:ascii="Sylfaen" w:eastAsia="Aptos" w:hAnsi="Sylfaen" w:cs="Times New Roman"/>
                <w:kern w:val="2"/>
                <w:lang w:val="ka-GE"/>
                <w14:ligatures w14:val="standardContextual"/>
              </w:rPr>
              <w:t xml:space="preserve">მოსარჩელე მხარე მიიჩნევს, რომ სანქციის არაპროპორციული ბუნება არა მხოლოდ კონსტიტუციის მე-9 მუხლის მე-2 პუნქტის მოთხოვნებს ეწინააღმდეგება, არამედ, ირიბად ზღუდავს კონსტიტუციით გარანტირებულ შეკრებისა და გამოხატვის თავისუფლებას. </w:t>
            </w:r>
          </w:p>
          <w:p w14:paraId="6287060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სახდელის სიმძიმე და სახეობა, მათ შორის იმ სახდელისა, რომელიც პირს საზოგადოებრივი წესრიგის დარღვევასთვის დაეკისრა,</w:t>
            </w:r>
            <w:r w:rsidRPr="00543AC2">
              <w:rPr>
                <w:rFonts w:ascii="Sylfaen" w:eastAsia="Aptos" w:hAnsi="Sylfaen" w:cs="Times New Roman"/>
                <w:kern w:val="2"/>
                <w:vertAlign w:val="superscript"/>
                <w:lang w:val="ka-GE"/>
                <w14:ligatures w14:val="standardContextual"/>
              </w:rPr>
              <w:footnoteReference w:id="139"/>
            </w:r>
            <w:r w:rsidRPr="00543AC2">
              <w:rPr>
                <w:rFonts w:ascii="Sylfaen" w:eastAsia="Aptos" w:hAnsi="Sylfaen" w:cs="Times New Roman"/>
                <w:kern w:val="2"/>
                <w:lang w:val="ka-GE"/>
                <w14:ligatures w14:val="standardContextual"/>
              </w:rPr>
              <w:t xml:space="preserve"> რელევანტური ფაქტორია კონკრეტული შეზღუდვის აუცილებლობისა და პროპორციულობის შეფასების კუთხით. შეკრების დროს ჩადენილი ქმედებისთვის დაკისრებულმა არააუცილებელმა და </w:t>
            </w:r>
            <w:r w:rsidRPr="00543AC2">
              <w:rPr>
                <w:rFonts w:ascii="Sylfaen" w:eastAsia="Aptos" w:hAnsi="Sylfaen" w:cs="Times New Roman"/>
                <w:b/>
                <w:bCs/>
                <w:kern w:val="2"/>
                <w:lang w:val="ka-GE"/>
                <w14:ligatures w14:val="standardContextual"/>
              </w:rPr>
              <w:t>არაპროპორციულად მკაცრმა სანქციამ შესაძლოა შეაფერხოს ასეთი შეკრების ჩატარება, მსუსხავი ეფექტი იქონიოს და ხელი შეუშალოს მონაწილეების ამდაგვარ აქციაზე დასწრებას.</w:t>
            </w:r>
            <w:r w:rsidRPr="00543AC2">
              <w:rPr>
                <w:rFonts w:ascii="Sylfaen" w:eastAsia="Aptos" w:hAnsi="Sylfaen" w:cs="Times New Roman"/>
                <w:kern w:val="2"/>
                <w:vertAlign w:val="superscript"/>
                <w:lang w:val="ka-GE"/>
                <w14:ligatures w14:val="standardContextual"/>
              </w:rPr>
              <w:footnoteReference w:id="140"/>
            </w:r>
            <w:r w:rsidRPr="00543AC2">
              <w:rPr>
                <w:rFonts w:ascii="Sylfaen" w:eastAsia="Aptos" w:hAnsi="Sylfaen" w:cs="Times New Roman"/>
                <w:kern w:val="2"/>
                <w:lang w:val="ka-GE"/>
                <w14:ligatures w14:val="standardContextual"/>
              </w:rPr>
              <w:t xml:space="preserve"> </w:t>
            </w:r>
          </w:p>
          <w:p w14:paraId="70FFCC6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ასეთი სანქციები შესაძლოა წარმოადგენდეს მშვიდობიანი შეკრების თავისუფლების უფლების ირიბ დარღვევას.</w:t>
            </w:r>
            <w:r w:rsidRPr="00543AC2">
              <w:rPr>
                <w:rFonts w:ascii="Sylfaen" w:eastAsia="Aptos" w:hAnsi="Sylfaen" w:cs="Times New Roman"/>
                <w:kern w:val="2"/>
                <w:vertAlign w:val="superscript"/>
                <w:lang w:val="ka-GE"/>
                <w14:ligatures w14:val="standardContextual"/>
              </w:rPr>
              <w:footnoteReference w:id="141"/>
            </w:r>
            <w:r w:rsidRPr="00543AC2">
              <w:rPr>
                <w:rFonts w:ascii="Sylfaen" w:eastAsia="Aptos" w:hAnsi="Sylfaen" w:cs="Times New Roman"/>
                <w:kern w:val="2"/>
                <w:lang w:val="ka-GE"/>
                <w14:ligatures w14:val="standardContextual"/>
              </w:rPr>
              <w:t xml:space="preserve"> უმნიშვნელო ადმინისტრაციული სამართალდარღვევების შემთხვევაში, შესაძლოა არაპროპორციული იყოს ნებისმიერი სანქციისა თუ ჯარიმის დაკისრება შეკრების მონაწილეებისთვის ან ორგანიზატორებისთვის.</w:t>
            </w:r>
            <w:r w:rsidRPr="00543AC2">
              <w:rPr>
                <w:rFonts w:ascii="Sylfaen" w:eastAsia="Aptos" w:hAnsi="Sylfaen" w:cs="Times New Roman"/>
                <w:kern w:val="2"/>
                <w:vertAlign w:val="superscript"/>
                <w:lang w:val="ka-GE"/>
                <w14:ligatures w14:val="standardContextual"/>
              </w:rPr>
              <w:footnoteReference w:id="142"/>
            </w:r>
          </w:p>
          <w:p w14:paraId="205187A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კანონმდებლობით განსაზღვრული ინტენსიური სანქციის ფორმა არ შეესაბამება რომელიც „შეკრებებისა და მანიფესტაციების შესახებ“ კანონით გათვალისწინებული აკრძალვის ბუნებას, რომელიც თავის მხრივაც ვერ აკმაყოფილებს კონსტიტუციის მოთხოვნებს. </w:t>
            </w:r>
          </w:p>
          <w:p w14:paraId="72CDCB6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საკონსტიტუციო სასამართლოს მიერ დადგენილი პრაქტიკის თანახმად, </w:t>
            </w:r>
            <w:r w:rsidRPr="00543AC2">
              <w:rPr>
                <w:rFonts w:ascii="Sylfaen" w:eastAsia="Aptos" w:hAnsi="Sylfaen" w:cs="Times New Roman"/>
                <w:b/>
                <w:bCs/>
                <w:kern w:val="2"/>
                <w:lang w:val="ka-GE"/>
                <w14:ligatures w14:val="standardContextual"/>
              </w:rPr>
              <w:t>„აშკარად არაპროპორციულ სასჯელებს, რომლებიც არ შეესაბამებიან დანაშაულის ხასიათს და სიმძიმეს, არა მარტო აქვთ მიმართება ... [არაადამიანური და დამამცირებელი სასჯელის გამოყენების] კონსტიტუციურ აკრძალვასთან, არამედ არღვევენ კიდეც ამ კონსტიტუციურ დანაწესს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43"/>
            </w:r>
            <w:r w:rsidRPr="00543AC2">
              <w:rPr>
                <w:rFonts w:ascii="Sylfaen" w:eastAsia="Aptos" w:hAnsi="Sylfaen" w:cs="Times New Roman"/>
                <w:kern w:val="2"/>
                <w:lang w:val="ka-GE"/>
                <w14:ligatures w14:val="standardContextual"/>
              </w:rPr>
              <w:t xml:space="preserve"> სადავო ნორმების დაწესებული პასუხიმგებლობის ბუნება არ შეესაბამება ქმედების ხასიათსა და სიმძიმეს, რაც წინააღმდეგობას ქმნის კონსტიტუციის მოთხოვნასთან. </w:t>
            </w:r>
          </w:p>
          <w:p w14:paraId="5C02634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აგრეთვე, საკონსტიტუციო სასამართლოს განმარტებით, სასჯელის პროპორციულობის შეფასებისას „პირველ რიგში, უნდა დადგინდეს სადავო ნორმით </w:t>
            </w:r>
            <w:r w:rsidRPr="00543AC2">
              <w:rPr>
                <w:rFonts w:ascii="Sylfaen" w:eastAsia="Aptos" w:hAnsi="Sylfaen" w:cs="Times New Roman"/>
                <w:b/>
                <w:bCs/>
                <w:kern w:val="2"/>
                <w:lang w:val="ka-GE"/>
                <w14:ligatures w14:val="standardContextual"/>
              </w:rPr>
              <w:t>გათვალისწინებული ქმედების კრიმინალიზების მიზნები.</w:t>
            </w:r>
            <w:r w:rsidRPr="00543AC2">
              <w:rPr>
                <w:rFonts w:ascii="Sylfaen" w:eastAsia="Aptos" w:hAnsi="Sylfaen" w:cs="Times New Roman"/>
                <w:kern w:val="2"/>
                <w:lang w:val="ka-GE"/>
                <w14:ligatures w14:val="standardContextual"/>
              </w:rPr>
              <w:t xml:space="preserve"> ხოლო, ამის შემდეგ უნდა გაირკვეს ამ ქმედებისთვის გათვალისწინებული სასჯელის კონკრეტული ზომა არის თუ არა დასახელებული ლეგიტიმური მიზნების ვარგისი და პროპორციული </w:t>
            </w:r>
            <w:r w:rsidRPr="00543AC2">
              <w:rPr>
                <w:rFonts w:ascii="Sylfaen" w:eastAsia="Aptos" w:hAnsi="Sylfaen" w:cs="Times New Roman"/>
                <w:kern w:val="2"/>
                <w:lang w:val="ka-GE"/>
                <w14:ligatures w14:val="standardContextual"/>
              </w:rPr>
              <w:lastRenderedPageBreak/>
              <w:t xml:space="preserve">საშუალება და უზრუნველყოფს თუ არა თავად სასჯელის მიზნების მიღწევის შესაძლებლობას. </w:t>
            </w:r>
            <w:r w:rsidRPr="00543AC2">
              <w:rPr>
                <w:rFonts w:ascii="Sylfaen" w:eastAsia="Aptos" w:hAnsi="Sylfaen" w:cs="Times New Roman"/>
                <w:b/>
                <w:bCs/>
                <w:kern w:val="2"/>
                <w:lang w:val="ka-GE"/>
                <w14:ligatures w14:val="standardContextual"/>
              </w:rPr>
              <w:t>რადგან საბოლოოდ, სასჯელის მიზნებიც ქმედების კრიმინალიზების მიზნების მიღწევას უნდა ემსახურებოდეს.</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წინააღმდეგ შემთხვევაში, სასჯელი თავად გახდება მიზანი,</w:t>
            </w:r>
            <w:r w:rsidRPr="00543AC2">
              <w:rPr>
                <w:rFonts w:ascii="Sylfaen" w:eastAsia="Aptos" w:hAnsi="Sylfaen" w:cs="Times New Roman"/>
                <w:kern w:val="2"/>
                <w:lang w:val="ka-GE"/>
                <w14:ligatures w14:val="standardContextual"/>
              </w:rPr>
              <w:t xml:space="preserve"> მაშინ როდესაც </w:t>
            </w:r>
            <w:r w:rsidRPr="00543AC2">
              <w:rPr>
                <w:rFonts w:ascii="Sylfaen" w:eastAsia="Aptos" w:hAnsi="Sylfaen" w:cs="Times New Roman"/>
                <w:b/>
                <w:bCs/>
                <w:kern w:val="2"/>
                <w:lang w:val="ka-GE"/>
                <w14:ligatures w14:val="standardContextual"/>
              </w:rPr>
              <w:t>სასჯელი არის კონკრეტული ლეგიტიმური მიზნების მიღწევის ყველაზე უკიდურესი საშუალება.</w:t>
            </w:r>
            <w:r w:rsidRPr="00543AC2">
              <w:rPr>
                <w:rFonts w:ascii="Sylfaen" w:eastAsia="Aptos" w:hAnsi="Sylfaen" w:cs="Times New Roman"/>
                <w:kern w:val="2"/>
                <w:vertAlign w:val="superscript"/>
                <w:lang w:val="ka-GE"/>
                <w14:ligatures w14:val="standardContextual"/>
              </w:rPr>
              <w:footnoteReference w:id="144"/>
            </w:r>
            <w:r w:rsidRPr="00543AC2">
              <w:rPr>
                <w:rFonts w:ascii="Sylfaen" w:eastAsia="Aptos" w:hAnsi="Sylfaen" w:cs="Times New Roman"/>
                <w:kern w:val="2"/>
                <w:lang w:val="ka-GE"/>
                <w14:ligatures w14:val="standardContextual"/>
              </w:rPr>
              <w:t xml:space="preserve"> </w:t>
            </w:r>
          </w:p>
          <w:p w14:paraId="62A666E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თითოეული სამართალდარღვევის ლეგიტიმური მიზნის განხილვისას, ცხადია, რომ ის არ წარმოდგენს მიზნის მიღწევის თანაზომიერ საშუალებას, რაც ქმნის შთაბეჭდილებას, რომ კონკრეტული ქმედების სანქციების მიზანი მსუსხავი ეფექტის მოხდენა და სხვათა შეკავებაა.</w:t>
            </w:r>
          </w:p>
          <w:p w14:paraId="24C60E1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 სასამართლოს განცხადებით, თუკი სასჯელი გამოყენებული იქნება მხოლოდ სხვათა შეკავების მიზნით, ის, ცხადია, უსამართლო იქნება, რადგან დაუშვებელია ადამიანის მიმართ სისხლის სამართლის უკიდურესი ინსტრუმენტების (სასჯელის) გამოყენება მხოლოდ ან უპირატესად იმის გამო, რომ სხვები მიდრეკილნი არიან ასოციალური ქცევისკენ. ერთი მხრივ, დაუშვებელია და მეორე მხრივ, შეუძლებელიც დანაშაულებრივი ქმედების შეკავება ნებისმიერ ფასად. ამიტომ სასჯელის ზოგადი ნეგატიური პრევენციის ფუნქცია, ცხადია, მნიშვნელოვანია და ის მუშაობს, </w:t>
            </w:r>
            <w:r w:rsidRPr="00543AC2">
              <w:rPr>
                <w:rFonts w:ascii="Sylfaen" w:eastAsia="Aptos" w:hAnsi="Sylfaen" w:cs="Times New Roman"/>
                <w:b/>
                <w:bCs/>
                <w:kern w:val="2"/>
                <w:lang w:val="ka-GE"/>
                <w14:ligatures w14:val="standardContextual"/>
              </w:rPr>
              <w:t>მაგრამ მისი მიზნობრივი ქმედითობა მიღწევადია მხოლოდ მაშინ, თუ კონკრეტული ქმედებისთვის დაკისრებულ სასჯელს აქვს ობიექტური საფუძველი და უნარი, უზრუნველყოს სამართლიანობის აღდგენის, რესოციალიზაციის და სპეციალური პრევენციის ფუნქცია.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ამ ფუნქციებთან ბუნებრივი თავსებადობის გარეშე, მხოლოდ ზოგადი პრევენციის მიზანზე ორიენტირებით სასჯელის დაწესება ან გამოყენება არღვევს ბალანსს, რომელსაც უნდა ეფუძნებოდეს და ემსახურებოდეს სასჯელის დანიშვნა ზოგადად.</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გაუმართლებელია პირისთვის სასჯელის შეფარდება მხოლოდ საზოგადოების დამოკიდებულებაზე ზემოქმედებისთვის, ვინაიდან თავისთავად ეს გარემოება სასჯელს უხეშად არაპროპორციულ სასჯელად აქცევს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45"/>
            </w:r>
          </w:p>
          <w:p w14:paraId="5D17A3A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w:t>
            </w:r>
          </w:p>
          <w:p w14:paraId="6EEF38C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სწორედ საკონსტიტუციო სასამართლოს დაწესებული სტანდარტის შესაბამისად უნდა შეფასდეს სადავო ნორმებით დაწესებული სანქციის მიზანი და ამ მიზნის მიღწევის თანაზომიერება. აგრეთვე, ისიც თუ რა გავლენას ახდენს დაწესებული სანქცია გამოხატვისა და შეკრების თავისუფლებაზე.</w:t>
            </w:r>
          </w:p>
          <w:p w14:paraId="6A631492" w14:textId="77777777" w:rsidR="00543AC2" w:rsidRPr="00543AC2" w:rsidRDefault="00543AC2" w:rsidP="00543AC2">
            <w:pPr>
              <w:spacing w:line="278" w:lineRule="auto"/>
              <w:jc w:val="center"/>
              <w:rPr>
                <w:rFonts w:ascii="Sylfaen" w:eastAsia="Aptos" w:hAnsi="Sylfaen" w:cs="Times New Roman"/>
                <w:i/>
                <w:iCs/>
                <w:kern w:val="2"/>
                <w:lang w:val="ka-GE"/>
                <w14:ligatures w14:val="standardContextual"/>
              </w:rPr>
            </w:pPr>
          </w:p>
          <w:p w14:paraId="761907DE" w14:textId="77777777" w:rsidR="00543AC2" w:rsidRPr="00543AC2" w:rsidRDefault="00543AC2" w:rsidP="00BD1D1A">
            <w:pPr>
              <w:numPr>
                <w:ilvl w:val="0"/>
                <w:numId w:val="31"/>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ადმინისტრაციულ სამართალდარღვევათა კოდექსით გათვალისწინებული პასუხიმგებლობა</w:t>
            </w:r>
          </w:p>
          <w:p w14:paraId="394FBFE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უკვე აღინიშნა, საქართველოს სახალხო დამცველი  საქართველოს კონსტიტუციასთან შეუსაბამოდ მიიჩნევს </w:t>
            </w:r>
            <w:bookmarkStart w:id="37" w:name="_Hlk217603915"/>
            <w:r w:rsidRPr="00543AC2">
              <w:rPr>
                <w:rFonts w:ascii="Sylfaen" w:eastAsia="Aptos" w:hAnsi="Sylfaen" w:cs="Times New Roman"/>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„ე“; „ვ“ და „ზ“ ქვეპუნქტებით გათვალისწინებულ რეგლამენტაციებს.</w:t>
            </w:r>
            <w:bookmarkEnd w:id="37"/>
            <w:r w:rsidRPr="00543AC2">
              <w:rPr>
                <w:rFonts w:ascii="Sylfaen" w:eastAsia="Aptos" w:hAnsi="Sylfaen" w:cs="Times New Roman"/>
                <w:kern w:val="2"/>
                <w:lang w:val="ka-GE"/>
                <w14:ligatures w14:val="standardContextual"/>
              </w:rPr>
              <w:t xml:space="preserve"> აღნიშნული ქმედებებისათვის ადმინისტრაციული პასუხისმგებლობა და სახდელები გათვალისწინებულია საქართველოს ადმინისტრაციულ სამართალდარღვევათა კოდექსი 174</w:t>
            </w:r>
            <w:r w:rsidRPr="00543AC2">
              <w:rPr>
                <w:rFonts w:ascii="Sylfaen" w:eastAsia="Aptos" w:hAnsi="Sylfaen" w:cs="Times New Roman"/>
                <w:kern w:val="2"/>
                <w:vertAlign w:val="superscript"/>
                <w:lang w:val="ka-GE"/>
                <w14:ligatures w14:val="standardContextual"/>
              </w:rPr>
              <w:t xml:space="preserve">1 </w:t>
            </w:r>
            <w:r w:rsidRPr="00543AC2">
              <w:rPr>
                <w:rFonts w:ascii="Sylfaen" w:eastAsia="Aptos" w:hAnsi="Sylfaen" w:cs="Times New Roman"/>
                <w:kern w:val="2"/>
                <w:lang w:val="ka-GE"/>
                <w14:ligatures w14:val="standardContextual"/>
              </w:rPr>
              <w:t xml:space="preserve">მუხლით, რომელიც შეკრების ან მანიფესტაციის ორგანიზებისა და ჩატარების წესის დარღვევას არეგულირებს. </w:t>
            </w:r>
          </w:p>
          <w:p w14:paraId="43816B9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კერძოდ, კი </w:t>
            </w:r>
            <w:bookmarkStart w:id="38" w:name="_Hlk217595664"/>
            <w:r w:rsidRPr="00543AC2">
              <w:rPr>
                <w:rFonts w:ascii="Sylfaen" w:eastAsia="Aptos" w:hAnsi="Sylfaen" w:cs="Times New Roman"/>
                <w:kern w:val="2"/>
                <w:lang w:val="ka-GE"/>
                <w14:ligatures w14:val="standardContextual"/>
              </w:rPr>
              <w:t>ადმინისტრაციული სამართალდარღვევათა კოდექს</w:t>
            </w:r>
            <w:bookmarkEnd w:id="38"/>
            <w:r w:rsidRPr="00543AC2">
              <w:rPr>
                <w:rFonts w:ascii="Sylfaen" w:eastAsia="Aptos" w:hAnsi="Sylfaen" w:cs="Times New Roman"/>
                <w:kern w:val="2"/>
                <w:lang w:val="ka-GE"/>
                <w14:ligatures w14:val="standardContextual"/>
              </w:rPr>
              <w:t>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ნაწილებით გათვალისწინებული რეგულაციები, რომლებსაც შეეხო არაერთი საკანონმდებლო ცვლილება და მათი განხილვა მნიშვნელოვანია, რათა ზუსტად მოხდეს დაწესებული ადმინისტრაციული პასუხიმგებლობის არსისა და მიზნის აღქმა. </w:t>
            </w:r>
          </w:p>
          <w:p w14:paraId="5708561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2025 წლის ცვლილებები შეკრებასთან დაკავშირებული გარკვეული სამართალდარღვევებისთვის ადმინისტრაციული პასუხისმგებლობის მკაცრ ზომებს აწესებს - მაქსიმუმ 60 დღემდე ვადით პატიმრობას, </w:t>
            </w:r>
            <w:r w:rsidRPr="00543AC2">
              <w:rPr>
                <w:rFonts w:ascii="Sylfaen" w:eastAsia="Aptos" w:hAnsi="Sylfaen" w:cs="Times New Roman"/>
                <w:b/>
                <w:bCs/>
                <w:kern w:val="2"/>
                <w:lang w:val="ka-GE"/>
                <w14:ligatures w14:val="standardContextual"/>
              </w:rPr>
              <w:t>როგორც ერთადერთ სანქციას, გამორიცხავს რა სასამართლოს დისკრეციულ უფლებას უფრო მსუბუქი სანქციები დააწესოს, როგორებიცაა პროპორციული ჯარიმა, ან გაფრთხილება.</w:t>
            </w:r>
            <w:r w:rsidRPr="00543AC2">
              <w:rPr>
                <w:rFonts w:ascii="Sylfaen" w:eastAsia="Aptos" w:hAnsi="Sylfaen" w:cs="Times New Roman"/>
                <w:kern w:val="2"/>
                <w:lang w:val="ka-GE"/>
                <w14:ligatures w14:val="standardContextual"/>
              </w:rPr>
              <w:t xml:space="preserve"> ეს მიდგომა პირდაპირ ეწინააღმდეგება საერთაშორისო სტანდარტებს, რომელთა მოთხოვნების მიხედვით, სანქციები უნდა იყოს აუცილებელი, პროპორციული.</w:t>
            </w:r>
            <w:r w:rsidRPr="00543AC2">
              <w:rPr>
                <w:rFonts w:ascii="Sylfaen" w:eastAsia="Aptos" w:hAnsi="Sylfaen" w:cs="Times New Roman"/>
                <w:kern w:val="2"/>
                <w:vertAlign w:val="superscript"/>
                <w:lang w:val="ka-GE"/>
                <w14:ligatures w14:val="standardContextual"/>
              </w:rPr>
              <w:footnoteReference w:id="146"/>
            </w:r>
          </w:p>
          <w:p w14:paraId="75DAB37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საკანონმდებლო ცვლილებები ადმინისტრაციული პატიმრობის გამოყენებას გარდაქმნის სტანდარტულ რეაგირებად იმ არაძალადობრივ საქციელზე, რომელიც ვერ აღწევს მართლსაწინააღმდეგო ქმედების სერიოზულობის იმ დონეს, რომელსაც შესაძლოა გაემართლებინა უფრო მკაცრი რეაგირება </w:t>
            </w:r>
            <w:r w:rsidRPr="00543AC2">
              <w:rPr>
                <w:rFonts w:ascii="Sylfaen" w:eastAsia="Aptos" w:hAnsi="Sylfaen" w:cs="Times New Roman"/>
                <w:i/>
                <w:iCs/>
                <w:kern w:val="2"/>
                <w:lang w:val="ka-GE"/>
                <w14:ligatures w14:val="standardContextual"/>
              </w:rPr>
              <w:t>(მაგალითად, უბრალოდ ნიღბის, გზის სავალი ნაწილის გადაკეტვა, ან იმ მშვიდობიან შეკრებაში მონაწილეობა, რომელიც უკანონოდ ითვლება).</w:t>
            </w:r>
            <w:r w:rsidRPr="00543AC2">
              <w:rPr>
                <w:rFonts w:ascii="Sylfaen" w:eastAsia="Aptos" w:hAnsi="Sylfaen" w:cs="Times New Roman"/>
                <w:kern w:val="2"/>
                <w:lang w:val="ka-GE"/>
                <w14:ligatures w14:val="standardContextual"/>
              </w:rPr>
              <w:t xml:space="preserve"> </w:t>
            </w:r>
          </w:p>
          <w:p w14:paraId="6223247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სასარჩელო მოთხოვნის ფარგლებში, მნიშვნელოვანია განისაზღვროს ის მასშტაბი, რომლის ფარგლებშიც  კონკრეტული ნორმები ხდება სადავოდ. </w:t>
            </w:r>
          </w:p>
          <w:p w14:paraId="793B7D7D" w14:textId="77777777" w:rsidR="00543AC2" w:rsidRPr="00543AC2" w:rsidRDefault="00543AC2" w:rsidP="00BD1D1A">
            <w:pPr>
              <w:numPr>
                <w:ilvl w:val="0"/>
                <w:numId w:val="32"/>
              </w:numPr>
              <w:spacing w:line="278" w:lineRule="auto"/>
              <w:contextualSpacing/>
              <w:jc w:val="both"/>
              <w:rPr>
                <w:rFonts w:ascii="Sylfaen" w:eastAsia="Aptos" w:hAnsi="Sylfaen" w:cs="Times New Roman"/>
                <w:i/>
                <w:iCs/>
                <w:kern w:val="2"/>
                <w:lang w:val="ka-GE"/>
                <w14:ligatures w14:val="standardContextual"/>
              </w:rPr>
            </w:pPr>
            <w:bookmarkStart w:id="39" w:name="_Hlk219382567"/>
            <w:r w:rsidRPr="00543AC2">
              <w:rPr>
                <w:rFonts w:ascii="Sylfaen" w:eastAsia="Aptos" w:hAnsi="Sylfaen" w:cs="Sylfaen"/>
                <w:i/>
                <w:iCs/>
                <w:kern w:val="2"/>
                <w:lang w:val="ka-GE"/>
                <w14:ligatures w14:val="standardContextual"/>
              </w:rPr>
              <w:t>ადმინისტრაციულ</w:t>
            </w:r>
            <w:r w:rsidRPr="00543AC2">
              <w:rPr>
                <w:rFonts w:ascii="Sylfaen" w:eastAsia="Aptos" w:hAnsi="Sylfaen" w:cs="Times New Roman"/>
                <w:i/>
                <w:iCs/>
                <w:kern w:val="2"/>
                <w:lang w:val="ka-GE"/>
                <w14:ligatures w14:val="standardContextual"/>
              </w:rPr>
              <w:t xml:space="preserve"> სამართალდარღვევათა კოდექსის 174</w:t>
            </w:r>
            <w:r w:rsidRPr="00543AC2">
              <w:rPr>
                <w:rFonts w:ascii="Sylfaen" w:eastAsia="Aptos" w:hAnsi="Sylfaen" w:cs="Times New Roman"/>
                <w:i/>
                <w:iCs/>
                <w:kern w:val="2"/>
                <w:vertAlign w:val="superscript"/>
                <w:lang w:val="ka-GE"/>
                <w14:ligatures w14:val="standardContextual"/>
              </w:rPr>
              <w:t>1</w:t>
            </w:r>
            <w:r w:rsidRPr="00543AC2">
              <w:rPr>
                <w:rFonts w:ascii="Sylfaen" w:eastAsia="Aptos" w:hAnsi="Sylfaen" w:cs="Times New Roman"/>
                <w:i/>
                <w:iCs/>
                <w:kern w:val="2"/>
                <w:lang w:val="ka-GE"/>
                <w14:ligatures w14:val="standardContextual"/>
              </w:rPr>
              <w:t xml:space="preserve"> მუხლის მე-9 ნაწილი</w:t>
            </w:r>
          </w:p>
          <w:bookmarkEnd w:id="39"/>
          <w:p w14:paraId="7A4A1972" w14:textId="77777777" w:rsidR="00543AC2" w:rsidRPr="00543AC2" w:rsidRDefault="00543AC2" w:rsidP="00543AC2">
            <w:p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kern w:val="2"/>
                <w:lang w:val="ka-GE"/>
                <w14:ligatures w14:val="standardContextual"/>
              </w:rPr>
              <w:t>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ნაწილი ითვალისწინებს, რომ </w:t>
            </w:r>
            <w:bookmarkStart w:id="40" w:name="_Hlk217595815"/>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საქართველოს კანონის მე-11 მუხლის მე-2 პუნქტის „ა“, „ბ“ და </w:t>
            </w:r>
            <w:r w:rsidRPr="00543AC2">
              <w:rPr>
                <w:rFonts w:ascii="Sylfaen" w:eastAsia="Aptos" w:hAnsi="Sylfaen" w:cs="Times New Roman"/>
                <w:b/>
                <w:bCs/>
                <w:kern w:val="2"/>
                <w:lang w:val="ka-GE"/>
                <w14:ligatures w14:val="standardContextual"/>
              </w:rPr>
              <w:t>„ზ“</w:t>
            </w:r>
            <w:r w:rsidRPr="00543AC2">
              <w:rPr>
                <w:rFonts w:ascii="Sylfaen" w:eastAsia="Aptos" w:hAnsi="Sylfaen" w:cs="Times New Roman"/>
                <w:kern w:val="2"/>
                <w:lang w:val="ka-GE"/>
                <w14:ligatures w14:val="standardContextual"/>
              </w:rPr>
              <w:t xml:space="preserve"> </w:t>
            </w:r>
            <w:bookmarkEnd w:id="40"/>
            <w:r w:rsidRPr="00543AC2">
              <w:rPr>
                <w:rFonts w:ascii="Sylfaen" w:eastAsia="Aptos" w:hAnsi="Sylfaen" w:cs="Times New Roman"/>
                <w:kern w:val="2"/>
                <w:lang w:val="ka-GE"/>
                <w14:ligatures w14:val="standardContextual"/>
              </w:rPr>
              <w:t xml:space="preserve">ქვეპუნქტებით </w:t>
            </w:r>
            <w:bookmarkStart w:id="41" w:name="_Hlk217597195"/>
            <w:r w:rsidRPr="00543AC2">
              <w:rPr>
                <w:rFonts w:ascii="Sylfaen" w:eastAsia="Aptos" w:hAnsi="Sylfaen" w:cs="Times New Roman"/>
                <w:kern w:val="2"/>
                <w:lang w:val="ka-GE"/>
                <w14:ligatures w14:val="standardContextual"/>
              </w:rPr>
              <w:t xml:space="preserve">გათვალისწინებული ნორმების დარღვევა – </w:t>
            </w:r>
            <w:r w:rsidRPr="00543AC2">
              <w:rPr>
                <w:rFonts w:ascii="Sylfaen" w:eastAsia="Aptos" w:hAnsi="Sylfaen" w:cs="Times New Roman"/>
                <w:i/>
                <w:iCs/>
                <w:kern w:val="2"/>
                <w:lang w:val="ka-GE"/>
                <w14:ligatures w14:val="standardContextual"/>
              </w:rPr>
              <w:t>გამოიწვევს ადმინისტრაციულ პატიმრობას 60 დღემდე ვადით.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bookmarkEnd w:id="41"/>
          <w:p w14:paraId="07BF202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ნათელია, რომ ნორმა „შეკრებებისა და მანიფესტაციების შესახებ“ კანონის მე-11 მუხლის მე-2 პუნქტის „ა“, „ბ“ და „ზ“ ქვეპუნქტებით გათვალისწინებული ქმედებისათვის აწესებს პასუხიმგებლობას. აღნიშნული ქვეპუნქტები ითვალისწინებს, რომ შეკრების ან მანიფესტაციის მონაწილეებს ეკრძალებათ:</w:t>
            </w:r>
          </w:p>
          <w:p w14:paraId="4A405340" w14:textId="77777777" w:rsidR="00543AC2" w:rsidRPr="00543AC2" w:rsidRDefault="00543AC2" w:rsidP="00BD1D1A">
            <w:pPr>
              <w:numPr>
                <w:ilvl w:val="0"/>
                <w:numId w:val="3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ა)იქონიონ ცეცხლსასროლი იარაღი, ფეთქებადი, ადვილაალებადი, რადიოაქტიური ნივთიერება, ცივი იარაღი ან პიროტექნიკური ნაწარმი;</w:t>
            </w:r>
          </w:p>
          <w:p w14:paraId="20C6A01C" w14:textId="77777777" w:rsidR="00543AC2" w:rsidRPr="00543AC2" w:rsidRDefault="00543AC2" w:rsidP="00BD1D1A">
            <w:pPr>
              <w:numPr>
                <w:ilvl w:val="0"/>
                <w:numId w:val="32"/>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ბ) იქონიონ ისეთი საგანი ან ნივთიერება, რომელიც  გამოიყენება ან შეიძლება გამოყენებულ იქნეს შეკრების ან მანიფესტაციის მონაწილეთა ან სხვა პირთა სიცოცხლისა და ჯანმრთელობისთვის ზიანის მიყენების მიზნით;</w:t>
            </w:r>
          </w:p>
          <w:p w14:paraId="7EF90E30" w14:textId="77777777" w:rsidR="00543AC2" w:rsidRPr="00543AC2" w:rsidRDefault="00543AC2" w:rsidP="00BD1D1A">
            <w:pPr>
              <w:numPr>
                <w:ilvl w:val="0"/>
                <w:numId w:val="32"/>
              </w:numPr>
              <w:spacing w:line="278" w:lineRule="auto"/>
              <w:contextualSpacing/>
              <w:jc w:val="both"/>
              <w:rPr>
                <w:rFonts w:ascii="Sylfaen" w:eastAsia="Aptos" w:hAnsi="Sylfaen" w:cs="Times New Roman"/>
                <w:b/>
                <w:bCs/>
                <w:kern w:val="2"/>
                <w:lang w:val="ka-GE"/>
                <w14:ligatures w14:val="standardContextual"/>
              </w:rPr>
            </w:pPr>
            <w:r w:rsidRPr="00543AC2">
              <w:rPr>
                <w:rFonts w:ascii="Sylfaen" w:eastAsia="Aptos" w:hAnsi="Sylfaen" w:cs="Times New Roman"/>
                <w:b/>
                <w:bCs/>
                <w:kern w:val="2"/>
                <w:lang w:val="ka-GE"/>
                <w14:ligatures w14:val="standardContextual"/>
              </w:rPr>
              <w:t xml:space="preserve">ზ) </w:t>
            </w:r>
            <w:bookmarkStart w:id="42" w:name="_Hlk217597458"/>
            <w:r w:rsidRPr="00543AC2">
              <w:rPr>
                <w:rFonts w:ascii="Sylfaen" w:eastAsia="Aptos" w:hAnsi="Sylfaen" w:cs="Times New Roman"/>
                <w:b/>
                <w:bCs/>
                <w:kern w:val="2"/>
                <w:lang w:val="ka-GE"/>
                <w14:ligatures w14:val="standardContextual"/>
              </w:rPr>
              <w:t>მონაწილეობა მიიღონ იმგვარ შეკრებაში ან მანიფესტაციაში, რომელიც ამ კანონის მე-13 მუხლის პირველი პუნქტის შესაბამისად, საქართველოს შინაგან საქმეთა სამინისტროს მოთხოვნით შეწყდა.</w:t>
            </w:r>
            <w:bookmarkEnd w:id="42"/>
          </w:p>
          <w:p w14:paraId="33A2343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ზემოთ, </w:t>
            </w:r>
            <w:bookmarkStart w:id="43" w:name="_Hlk217596317"/>
            <w:bookmarkStart w:id="44" w:name="_Hlk217597144"/>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w:t>
            </w:r>
            <w:bookmarkEnd w:id="43"/>
            <w:r w:rsidRPr="00543AC2">
              <w:rPr>
                <w:rFonts w:ascii="Sylfaen" w:eastAsia="Aptos" w:hAnsi="Sylfaen" w:cs="Times New Roman"/>
                <w:kern w:val="2"/>
                <w:lang w:val="ka-GE"/>
                <w14:ligatures w14:val="standardContextual"/>
              </w:rPr>
              <w:t xml:space="preserve">კანონის </w:t>
            </w:r>
            <w:bookmarkEnd w:id="44"/>
            <w:r w:rsidRPr="00543AC2">
              <w:rPr>
                <w:rFonts w:ascii="Sylfaen" w:eastAsia="Aptos" w:hAnsi="Sylfaen" w:cs="Times New Roman"/>
                <w:kern w:val="2"/>
                <w:lang w:val="ka-GE"/>
                <w14:ligatures w14:val="standardContextual"/>
              </w:rPr>
              <w:t xml:space="preserve">ნორმათა არაკონსტიტუციურობის საკითხზე მსჯელობისას იქნა განხილული, კონკრეტული  სასარჩელო მოთხოვნის ფარგლებში, </w:t>
            </w:r>
            <w:r w:rsidRPr="00543AC2">
              <w:rPr>
                <w:rFonts w:ascii="Sylfaen" w:eastAsia="Aptos" w:hAnsi="Sylfaen" w:cs="Times New Roman"/>
                <w:b/>
                <w:bCs/>
                <w:kern w:val="2"/>
                <w:lang w:val="ka-GE"/>
                <w14:ligatures w14:val="standardContextual"/>
              </w:rPr>
              <w:t>პრობლემურად არის მიჩნეული აღნიშნული კანონის მე-11 მუხლის მე-2 პუნქტის „ზ“ ქვეპუნქტი.</w:t>
            </w:r>
            <w:r w:rsidRPr="00543AC2">
              <w:rPr>
                <w:rFonts w:ascii="Sylfaen" w:eastAsia="Aptos" w:hAnsi="Sylfaen" w:cs="Times New Roman"/>
                <w:kern w:val="2"/>
                <w:lang w:val="ka-GE"/>
                <w14:ligatures w14:val="standardContextual"/>
              </w:rPr>
              <w:t xml:space="preserve"> სასარჩელო მოთხოვნა პრობლემურად არ ხდის „შეკრებებისა და მანიფესტაციების შესახებ“ კანონის მე-11 მუხლის მე-2 პუნქტის „ა“ და „ბ“ ქვეპუნქტებს, რომელთა შესახებაც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მე-9 ნაწილი  პასუხისმგებლობას აწესებს. </w:t>
            </w:r>
          </w:p>
          <w:p w14:paraId="70BAB1B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შესაბამისად, მოსარჩელე მხარისთვის,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კოდექსის მე-9</w:t>
            </w:r>
            <w:r w:rsidRPr="00543AC2">
              <w:rPr>
                <w:rFonts w:ascii="Sylfaen" w:eastAsia="Aptos" w:hAnsi="Sylfaen" w:cs="Times New Roman"/>
                <w:kern w:val="2"/>
                <w14:ligatures w14:val="standardContextual"/>
              </w:rPr>
              <w:t xml:space="preserve"> </w:t>
            </w:r>
            <w:r w:rsidRPr="00543AC2">
              <w:rPr>
                <w:rFonts w:ascii="Sylfaen" w:eastAsia="Aptos" w:hAnsi="Sylfaen" w:cs="Times New Roman"/>
                <w:kern w:val="2"/>
                <w:lang w:val="ka-GE"/>
                <w14:ligatures w14:val="standardContextual"/>
              </w:rPr>
              <w:t xml:space="preserve">ნაწილის განხილვისას, პრობლემურია </w:t>
            </w:r>
            <w:bookmarkStart w:id="45" w:name="_Hlk217858624"/>
            <w:r w:rsidRPr="00543AC2">
              <w:rPr>
                <w:rFonts w:ascii="Sylfaen" w:eastAsia="Aptos" w:hAnsi="Sylfaen" w:cs="Times New Roman"/>
                <w:kern w:val="2"/>
                <w:lang w:val="ka-GE"/>
                <w14:ligatures w14:val="standardContextual"/>
              </w:rPr>
              <w:t xml:space="preserve">ნორმის ის ნორმატიული შინაარსი, რომელიც პასუხიმგებლობას აწესებს </w:t>
            </w:r>
            <w:bookmarkStart w:id="46" w:name="_Hlk217599138"/>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კანონის მე-11 მუხლის მე-2 პუნქტის „ზ“ გათვალისწინებული ნორმის დარღვევისათვის, </w:t>
            </w:r>
            <w:bookmarkEnd w:id="46"/>
            <w:r w:rsidRPr="00543AC2">
              <w:rPr>
                <w:rFonts w:ascii="Sylfaen" w:eastAsia="Aptos" w:hAnsi="Sylfaen" w:cs="Times New Roman"/>
                <w:kern w:val="2"/>
                <w:lang w:val="ka-GE"/>
                <w14:ligatures w14:val="standardContextual"/>
              </w:rPr>
              <w:t>რომელიც გამოიწვევს ადმინისტრაციულ პატიმრობას 60 დღემდე ვადით.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bookmarkEnd w:id="45"/>
          </w:p>
          <w:p w14:paraId="4541BEF5"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b/>
                <w:bCs/>
                <w:kern w:val="2"/>
                <w:lang w:val="ka-GE"/>
                <w14:ligatures w14:val="standardContextual"/>
              </w:rPr>
              <w:t xml:space="preserve">მოსარჩელე მხარეს პრობლემურად მიაჩნია კონკრეტული ნორმით განსაზღვრული პასუხისმგებლობის ფორმა იმ ქმედებისათვის, რომლის მიხედვითაც აქციის მონაწილეებს ეკრძალებათ მონაწილეობა მიიღონ </w:t>
            </w:r>
            <w:bookmarkStart w:id="47" w:name="_Hlk217597824"/>
            <w:r w:rsidRPr="00543AC2">
              <w:rPr>
                <w:rFonts w:ascii="Sylfaen" w:eastAsia="Aptos" w:hAnsi="Sylfaen" w:cs="Times New Roman"/>
                <w:b/>
                <w:bCs/>
                <w:kern w:val="2"/>
                <w:lang w:val="ka-GE"/>
                <w14:ligatures w14:val="standardContextual"/>
              </w:rPr>
              <w:t xml:space="preserve">იმგვარ </w:t>
            </w:r>
            <w:bookmarkStart w:id="48" w:name="_Hlk217599333"/>
            <w:r w:rsidRPr="00543AC2">
              <w:rPr>
                <w:rFonts w:ascii="Sylfaen" w:eastAsia="Aptos" w:hAnsi="Sylfaen" w:cs="Times New Roman"/>
                <w:b/>
                <w:bCs/>
                <w:kern w:val="2"/>
                <w:lang w:val="ka-GE"/>
                <w14:ligatures w14:val="standardContextual"/>
              </w:rPr>
              <w:t>შეკრებაში ან მანიფესტაციაში, რომელიც ამ კანონის მე-13 მუხლის პირველი პუნქტის შესაბამისად, საქართველოს შინაგან საქმეთა სამინისტროს მოთხოვნით შეწყდა.</w:t>
            </w:r>
            <w:bookmarkEnd w:id="47"/>
            <w:bookmarkEnd w:id="48"/>
          </w:p>
          <w:p w14:paraId="06479D7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სასარჩელო მოთხოვნის ფარგლების განსაზღვრის შემდგომ, მნიშვნელოვანია ვიმსჯელოთ თავად პასუხიმგებლობის ფორმაზე, რომელსაც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ნაწილი აწესებს. ნორმის მიხედვით, იმგვარ შეკრებაში ან მანიფესტაციაში მონაწილეობა, რომელიც ამ კანონის მე-13 მუხლის პირველი პუნქტის შესაბამისად, საქართველოს შინაგან საქმეთა სამინისტროს მოთხოვნით შეწყდა გამოიწვევს: </w:t>
            </w:r>
            <w:r w:rsidRPr="00543AC2">
              <w:rPr>
                <w:rFonts w:ascii="Sylfaen" w:eastAsia="Aptos" w:hAnsi="Sylfaen" w:cs="Times New Roman"/>
                <w:b/>
                <w:bCs/>
                <w:kern w:val="2"/>
                <w:lang w:val="ka-GE"/>
                <w14:ligatures w14:val="standardContextual"/>
              </w:rPr>
              <w:t xml:space="preserve"> ადმინისტრაციულ პატიმრობას 60 დღემდე ვადით. </w:t>
            </w:r>
            <w:r w:rsidRPr="00543AC2">
              <w:rPr>
                <w:rFonts w:ascii="Sylfaen" w:eastAsia="Aptos" w:hAnsi="Sylfaen" w:cs="Times New Roman"/>
                <w:kern w:val="2"/>
                <w:lang w:val="ka-GE"/>
                <w14:ligatures w14:val="standardContextual"/>
              </w:rPr>
              <w:t xml:space="preserve">შესაბამისად, ნორმა არ ითვალისწინებს არანაირ სხვა ალტერნატიულ პასუხიმგებლობის ფორმას, მაგალითად ჯარიმის და სახდელის სახით და პირდაპირ ადმინისტრაციულ პატიმრობას გვთავაზობს, რომელიც 60 დღემდე ვადით არის შემოფარგლული. </w:t>
            </w:r>
          </w:p>
          <w:p w14:paraId="046FA2C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მიუხედავად იმისა, რომ არ არის გათვალისწინებული პასუხიმგებლობის ალტერნატიული ფორმა, ნორმა ითვალისწინებს საგამონაკლისო წესს, რომელიც კონკრეტულ სუბიექტებს მიემართება: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 აკონკრეტებს, რომ </w:t>
            </w:r>
            <w:r w:rsidRPr="00543AC2">
              <w:rPr>
                <w:rFonts w:ascii="Sylfaen" w:eastAsia="Aptos" w:hAnsi="Sylfaen" w:cs="Times New Roman"/>
                <w:b/>
                <w:bCs/>
                <w:kern w:val="2"/>
                <w:lang w:val="ka-GE"/>
                <w14:ligatures w14:val="standardContextual"/>
              </w:rPr>
              <w:t xml:space="preserve">ადმინისტრაციული პატიმრობა არ შეიძლება შეეფარდოს </w:t>
            </w:r>
            <w:bookmarkStart w:id="49" w:name="_Hlk217598381"/>
            <w:r w:rsidRPr="00543AC2">
              <w:rPr>
                <w:rFonts w:ascii="Sylfaen" w:eastAsia="Aptos" w:hAnsi="Sylfaen" w:cs="Times New Roman"/>
                <w:kern w:val="2"/>
                <w:lang w:val="ka-GE"/>
                <w14:ligatures w14:val="standardContextual"/>
              </w:rPr>
              <w:t>ორსულ ქალს, დედას, რომელსაც ჰყავს 12 წლამდე ასაკის ბავშვი, 18 წლის ასაკს მიუღწეველ პირს, მკვეთრად ან მნიშვნელოვნად გამოხატული შეზღუდული შესაძლებლობის მქონე პირს</w:t>
            </w:r>
            <w:bookmarkEnd w:id="49"/>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47"/>
            </w:r>
          </w:p>
          <w:p w14:paraId="49C3DAD8"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ცალსახაა რომ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ნაწილით გათვალისწინებულია პასუხისმგებლობის ფორმა, რომელიც ინტენსიურ ჩარევას წარმოდგენს შეკრების თავისუფლების კონსტიტუციური უფლების დაცვის გარანტიებში. შესაბამისად, მნიშვნელოვანია განვიხილოთ თუ რა გახდა კონკრეტული პასუხიმგებლობის ფორმის - </w:t>
            </w:r>
            <w:r w:rsidRPr="00543AC2">
              <w:rPr>
                <w:rFonts w:ascii="Sylfaen" w:eastAsia="Aptos" w:hAnsi="Sylfaen" w:cs="Times New Roman"/>
                <w:b/>
                <w:bCs/>
                <w:kern w:val="2"/>
                <w:lang w:val="ka-GE"/>
                <w14:ligatures w14:val="standardContextual"/>
              </w:rPr>
              <w:t xml:space="preserve">1. უალტერნატივოდ ადმინისტრაციული პატიმრობისა და 2.პატიმრობის 60 დღემდე ვადით  დაწესების საფუძველი. </w:t>
            </w:r>
          </w:p>
          <w:p w14:paraId="79AF7FA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რომ </w:t>
            </w:r>
            <w:bookmarkStart w:id="50" w:name="_Hlk217599418"/>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კანონის მე-11 მუხლის მე-2 პუნქტის „ზ“ </w:t>
            </w:r>
            <w:bookmarkEnd w:id="50"/>
            <w:r w:rsidRPr="00543AC2">
              <w:rPr>
                <w:rFonts w:ascii="Sylfaen" w:eastAsia="Aptos" w:hAnsi="Sylfaen" w:cs="Times New Roman"/>
                <w:kern w:val="2"/>
                <w:lang w:val="ka-GE"/>
                <w14:ligatures w14:val="standardContextual"/>
              </w:rPr>
              <w:t xml:space="preserve"> ქვეპუნქტით გათვალისწინებული ნორმა და მისი  დარღვევისათვის გათვალისწინებული  პასუხიმგებლობის შესახებ რეგლამენტაცია პირველად 2025 წლის 6 თებერვლის ცვლილებების შემდგომ გაჩნდა.</w:t>
            </w:r>
            <w:r w:rsidRPr="00543AC2">
              <w:rPr>
                <w:rFonts w:ascii="Sylfaen" w:eastAsia="Aptos" w:hAnsi="Sylfaen" w:cs="Times New Roman"/>
                <w:kern w:val="2"/>
                <w:vertAlign w:val="superscript"/>
                <w:lang w:val="ka-GE"/>
                <w14:ligatures w14:val="standardContextual"/>
              </w:rPr>
              <w:footnoteReference w:id="148"/>
            </w:r>
            <w:r w:rsidRPr="00543AC2">
              <w:rPr>
                <w:rFonts w:ascii="Sylfaen" w:eastAsia="Aptos" w:hAnsi="Sylfaen" w:cs="Times New Roman"/>
                <w:kern w:val="2"/>
                <w:lang w:val="ka-GE"/>
                <w14:ligatures w14:val="standardContextual"/>
              </w:rPr>
              <w:t xml:space="preserve"> </w:t>
            </w:r>
          </w:p>
          <w:p w14:paraId="5CC1658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2025 წლის 6 თებერვლის ცვლილებებით მიღებული ნორმა ფორმულირებული იყო შემდეგნაირად: </w:t>
            </w:r>
            <w:bookmarkStart w:id="51" w:name="_Hlk217599940"/>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საქართველოს კანონის მე-11 მუხლის მე-2 პუნქტის „ზ“ </w:t>
            </w:r>
            <w:r w:rsidRPr="00543AC2">
              <w:rPr>
                <w:rFonts w:ascii="Sylfaen" w:eastAsia="Aptos" w:hAnsi="Sylfaen" w:cs="Times New Roman"/>
                <w:kern w:val="2"/>
                <w:lang w:val="ka-GE"/>
                <w14:ligatures w14:val="standardContextual"/>
              </w:rPr>
              <w:lastRenderedPageBreak/>
              <w:t xml:space="preserve">ქვეპუნქტით გათვალისწინებული ნორმის დარღვევა </w:t>
            </w:r>
            <w:bookmarkEnd w:id="51"/>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i/>
                <w:iCs/>
                <w:kern w:val="2"/>
                <w:lang w:val="ka-GE"/>
                <w14:ligatures w14:val="standardContextual"/>
              </w:rPr>
              <w:t xml:space="preserve">გამოიწვევს სამართალდამრღვევის დაჯარიმებას 5 000 ლარის ოდენობით ან ადმინისტრაციულ პატიმრობას 60 დღემდე ვადით. </w:t>
            </w:r>
            <w:r w:rsidRPr="00543AC2">
              <w:rPr>
                <w:rFonts w:ascii="Sylfaen" w:eastAsia="Aptos" w:hAnsi="Sylfaen" w:cs="Times New Roman"/>
                <w:kern w:val="2"/>
                <w:lang w:val="ka-GE"/>
                <w14:ligatures w14:val="standardContextual"/>
              </w:rPr>
              <w:t xml:space="preserve"> ნორმის თავდაპირველი რედაქცია ითვალისწინებდა ალტერნატიული პასუხიმგებლობის ფორმას და აწესებდა ჯარიმის გამოყენების შესაძლებლობასაც.</w:t>
            </w:r>
          </w:p>
          <w:p w14:paraId="02603AD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ნორმის მოქმედი რედაქცია 2025 წლის 16 ოქტომბრის ცვლილებების შემდგომ ჩამოყალიბდა</w:t>
            </w:r>
            <w:r w:rsidRPr="00543AC2">
              <w:rPr>
                <w:rFonts w:ascii="Sylfaen" w:eastAsia="Aptos" w:hAnsi="Sylfaen" w:cs="Times New Roman"/>
                <w:kern w:val="2"/>
                <w:vertAlign w:val="superscript"/>
                <w:lang w:val="ka-GE"/>
                <w14:ligatures w14:val="standardContextual"/>
              </w:rPr>
              <w:footnoteReference w:id="149"/>
            </w:r>
            <w:r w:rsidRPr="00543AC2">
              <w:rPr>
                <w:rFonts w:ascii="Sylfaen" w:eastAsia="Aptos" w:hAnsi="Sylfaen" w:cs="Times New Roman"/>
                <w:kern w:val="2"/>
                <w:lang w:val="ka-GE"/>
                <w14:ligatures w14:val="standardContextual"/>
              </w:rPr>
              <w:t xml:space="preserve"> და პასუხიმგებლობის ფორმად, უალტერნატივოდ ადმინისტრაციული პატიმრობა განსაზღვრა.  სანქციის გამკაცრების მიზეზებზე,  საკანონმდებლო ცვლილებების განმარტებით ბარათში,  არგუმენტაცია  და  დასაბუთება    მოცემული არ არის. .</w:t>
            </w:r>
            <w:r w:rsidRPr="00543AC2">
              <w:rPr>
                <w:rFonts w:ascii="Sylfaen" w:eastAsia="Aptos" w:hAnsi="Sylfaen" w:cs="Times New Roman"/>
                <w:kern w:val="2"/>
                <w:vertAlign w:val="superscript"/>
                <w:lang w:val="ka-GE"/>
                <w14:ligatures w14:val="standardContextual"/>
              </w:rPr>
              <w:footnoteReference w:id="150"/>
            </w:r>
          </w:p>
          <w:p w14:paraId="40BD30C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კანონმდებლის მწირი არგუმენტაცია მკაცრი სანქციების შემოღებისას, კიდევ უფრო ამძაფრებს დაწესებული რეგულაციების პრობლემურობას. მოსარჩელე მხარე მიიჩნევს, რომ „შეკრებებისა და მანიფესტაციების შესახებ“ კანონით გათვალისწინებული შინაარსობრივი აკრძალვების/შეზღუდვებისაგან დამოუკიდებლად, თავად ადმინისტრაციული სამართალდარღვევათა კოდექსით გათვალისწინებული პასუხიმგებლობის დამდგენი ნორმებიც, გათვალისწინებული პასუხიმგებლობის ბუნებითა და სანქციის ინტენსივობით არათანაზომიერად ზღუდავს საქართველოს კონსტიტუციით გათვალისწინებულ გამოხატვისა და შეკრების თავისუფლებას. </w:t>
            </w:r>
          </w:p>
          <w:p w14:paraId="3506104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კონკრეტულ შემთხვევაში მოსარჩელე მხარე მიიჩნევს, რომ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ნაწილის ის ნორმატიული შინაარსი, რომელიც პასუხიმგებლობას აწესებს „შეკრებებისა და მანიფესტაციების შესახებ“ კანონის მე-11 მუხლის მე-2 პუნქტის „ზ“ გათვალისწინებული ნორმის დარღვევისათვის და იწვევს  ადმინისტრაციულ პატიმრობას 60 დღემდე ვადით ამ კოდექსის 32-ე მუხლის მე-3 ნაწილით გათვალისწინებულ შემთხვევაში  კი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 არაკონსტიტუციურია და ეწინააღმდეგება საქართველოს კონსტიტუციის მე-9 მუხლის მე-2, მე-17 მუხლის პირველ  და 21-ე მუხლის პირველ პუნქტებს. </w:t>
            </w:r>
          </w:p>
          <w:p w14:paraId="44AA47AF" w14:textId="77777777" w:rsidR="00543AC2" w:rsidRPr="00543AC2" w:rsidRDefault="00543AC2" w:rsidP="00BD1D1A">
            <w:pPr>
              <w:numPr>
                <w:ilvl w:val="0"/>
                <w:numId w:val="33"/>
              </w:numPr>
              <w:spacing w:line="278" w:lineRule="auto"/>
              <w:contextualSpacing/>
              <w:jc w:val="both"/>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ა</w:t>
            </w:r>
            <w:r w:rsidRPr="00543AC2">
              <w:rPr>
                <w:rFonts w:ascii="Sylfaen" w:eastAsia="Aptos" w:hAnsi="Sylfaen" w:cs="Times New Roman"/>
                <w:i/>
                <w:iCs/>
                <w:kern w:val="2"/>
                <w:lang w:val="ka-GE"/>
                <w14:ligatures w14:val="standardContextual"/>
              </w:rPr>
              <w:t>დმინისტრაციულ სამართალდარღვევათა კოდექსის 174</w:t>
            </w:r>
            <w:r w:rsidRPr="00543AC2">
              <w:rPr>
                <w:rFonts w:ascii="Sylfaen" w:eastAsia="Aptos" w:hAnsi="Sylfaen" w:cs="Times New Roman"/>
                <w:i/>
                <w:iCs/>
                <w:kern w:val="2"/>
                <w:vertAlign w:val="superscript"/>
                <w:lang w:val="ka-GE"/>
                <w14:ligatures w14:val="standardContextual"/>
              </w:rPr>
              <w:t>1</w:t>
            </w:r>
            <w:r w:rsidRPr="00543AC2">
              <w:rPr>
                <w:rFonts w:ascii="Sylfaen" w:eastAsia="Aptos" w:hAnsi="Sylfaen" w:cs="Times New Roman"/>
                <w:i/>
                <w:iCs/>
                <w:kern w:val="2"/>
                <w:lang w:val="ka-GE"/>
                <w14:ligatures w14:val="standardContextual"/>
              </w:rPr>
              <w:t xml:space="preserve"> მუხლის მე-10 ნაწილი</w:t>
            </w:r>
          </w:p>
          <w:p w14:paraId="538CD5A5" w14:textId="77777777" w:rsidR="00543AC2" w:rsidRPr="00543AC2" w:rsidRDefault="00543AC2" w:rsidP="00543AC2">
            <w:p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Sylfaen"/>
                <w:kern w:val="2"/>
                <w:lang w:val="ka-GE"/>
                <w14:ligatures w14:val="standardContextual"/>
              </w:rPr>
              <w:t>ადმი</w:t>
            </w:r>
            <w:r w:rsidRPr="00543AC2">
              <w:rPr>
                <w:rFonts w:ascii="Sylfaen" w:eastAsia="Aptos" w:hAnsi="Sylfaen" w:cs="Times New Roman"/>
                <w:kern w:val="2"/>
                <w:lang w:val="ka-GE"/>
                <w14:ligatures w14:val="standardContextual"/>
              </w:rPr>
              <w:t>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მე-10 ნაწილის თანახმად,  „შეკრებებისა და მანიფესტაციების შესახებ“ საქართველოს კანონის </w:t>
            </w:r>
            <w:bookmarkStart w:id="53" w:name="_Hlk217603233"/>
            <w:r w:rsidRPr="00543AC2">
              <w:rPr>
                <w:rFonts w:ascii="Sylfaen" w:eastAsia="Aptos" w:hAnsi="Sylfaen" w:cs="Times New Roman"/>
                <w:kern w:val="2"/>
                <w:lang w:val="ka-GE"/>
                <w14:ligatures w14:val="standardContextual"/>
              </w:rPr>
              <w:t>მე-10 ან 11</w:t>
            </w:r>
            <w:r w:rsidRPr="00543AC2">
              <w:rPr>
                <w:rFonts w:ascii="Times New Roman" w:eastAsia="Aptos" w:hAnsi="Times New Roman" w:cs="Times New Roman"/>
                <w:kern w:val="2"/>
                <w:vertAlign w:val="superscript"/>
                <w:lang w:val="ka-GE"/>
                <w14:ligatures w14:val="standardContextual"/>
              </w:rPr>
              <w:t>​</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xml:space="preserve"> მუხლით </w:t>
            </w:r>
            <w:bookmarkEnd w:id="53"/>
            <w:r w:rsidRPr="00543AC2">
              <w:rPr>
                <w:rFonts w:ascii="Sylfaen" w:eastAsia="Aptos" w:hAnsi="Sylfaen" w:cs="Times New Roman"/>
                <w:kern w:val="2"/>
                <w:lang w:val="ka-GE"/>
                <w14:ligatures w14:val="standardContextual"/>
              </w:rPr>
              <w:t>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w:t>
            </w:r>
            <w:r w:rsidRPr="00543AC2">
              <w:rPr>
                <w:rFonts w:ascii="Sylfaen" w:eastAsia="Aptos" w:hAnsi="Sylfaen" w:cs="Times New Roman"/>
                <w:kern w:val="2"/>
                <w:vertAlign w:val="superscript"/>
                <w:lang w:val="ka-GE"/>
                <w14:ligatures w14:val="standardContextual"/>
              </w:rPr>
              <w:footnoteReference w:id="151"/>
            </w:r>
            <w:r w:rsidRPr="00543AC2">
              <w:rPr>
                <w:rFonts w:ascii="Sylfaen" w:eastAsia="Aptos" w:hAnsi="Sylfaen" w:cs="Times New Roman"/>
                <w:kern w:val="2"/>
                <w:lang w:val="ka-GE"/>
                <w14:ligatures w14:val="standardContextual"/>
              </w:rPr>
              <w:t xml:space="preserve"> ანდა </w:t>
            </w:r>
            <w:r w:rsidRPr="00543AC2">
              <w:rPr>
                <w:rFonts w:ascii="Sylfaen" w:eastAsia="Aptos" w:hAnsi="Sylfaen" w:cs="Times New Roman"/>
                <w:b/>
                <w:bCs/>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„ა</w:t>
            </w:r>
            <w:r w:rsidRPr="00543AC2">
              <w:rPr>
                <w:rFonts w:ascii="Times New Roman" w:eastAsia="Aptos" w:hAnsi="Times New Roman" w:cs="Times New Roman"/>
                <w:b/>
                <w:bCs/>
                <w:kern w:val="2"/>
                <w:lang w:val="ka-GE"/>
                <w14:ligatures w14:val="standardContextual"/>
              </w:rPr>
              <w:t>​</w:t>
            </w:r>
            <w:r w:rsidRPr="00543AC2">
              <w:rPr>
                <w:rFonts w:ascii="Sylfaen" w:eastAsia="Aptos" w:hAnsi="Sylfaen" w:cs="Times New Roman"/>
                <w:b/>
                <w:bCs/>
                <w:kern w:val="2"/>
                <w:lang w:val="ka-GE"/>
                <w14:ligatures w14:val="standardContextual"/>
              </w:rPr>
              <w:t xml:space="preserve">2“, </w:t>
            </w:r>
            <w:r w:rsidRPr="00543AC2">
              <w:rPr>
                <w:rFonts w:ascii="Sylfaen" w:eastAsia="Aptos" w:hAnsi="Sylfaen" w:cs="Times New Roman"/>
                <w:kern w:val="2"/>
                <w:lang w:val="ka-GE"/>
                <w14:ligatures w14:val="standardContextual"/>
              </w:rPr>
              <w:t>„გ“,</w:t>
            </w:r>
            <w:r w:rsidRPr="00543AC2">
              <w:rPr>
                <w:rFonts w:ascii="Sylfaen" w:eastAsia="Aptos" w:hAnsi="Sylfaen" w:cs="Times New Roman"/>
                <w:b/>
                <w:bCs/>
                <w:kern w:val="2"/>
                <w:lang w:val="ka-GE"/>
                <w14:ligatures w14:val="standardContextual"/>
              </w:rPr>
              <w:t xml:space="preserve"> „ე“ და „ვ“ ქვეპუნქტებითა და 11</w:t>
            </w:r>
            <w:r w:rsidRPr="00543AC2">
              <w:rPr>
                <w:rFonts w:ascii="Times New Roman" w:eastAsia="Aptos" w:hAnsi="Times New Roman" w:cs="Times New Roman"/>
                <w:b/>
                <w:bCs/>
                <w:kern w:val="2"/>
                <w:vertAlign w:val="superscript"/>
                <w:lang w:val="ka-GE"/>
                <w14:ligatures w14:val="standardContextual"/>
              </w:rPr>
              <w:t>​​</w:t>
            </w:r>
            <w:r w:rsidRPr="00543AC2">
              <w:rPr>
                <w:rFonts w:ascii="Sylfaen" w:eastAsia="Aptos" w:hAnsi="Sylfaen" w:cs="Times New Roman"/>
                <w:b/>
                <w:bCs/>
                <w:kern w:val="2"/>
                <w:vertAlign w:val="superscript"/>
                <w:lang w:val="ka-GE"/>
                <w14:ligatures w14:val="standardContextual"/>
              </w:rPr>
              <w:t>1</w:t>
            </w:r>
            <w:r w:rsidRPr="00543AC2">
              <w:rPr>
                <w:rFonts w:ascii="Sylfaen" w:eastAsia="Aptos" w:hAnsi="Sylfaen" w:cs="Times New Roman"/>
                <w:b/>
                <w:bCs/>
                <w:kern w:val="2"/>
                <w:lang w:val="ka-GE"/>
                <w14:ligatures w14:val="standardContextual"/>
              </w:rPr>
              <w:t xml:space="preserve"> მუხლით გათვალისწინებული ნორმების დარღვევა </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i/>
                <w:iCs/>
                <w:kern w:val="2"/>
                <w:lang w:val="ka-GE"/>
                <w14:ligatures w14:val="standardContextual"/>
              </w:rPr>
              <w:t xml:space="preserve">გამოიწვევს </w:t>
            </w:r>
            <w:r w:rsidRPr="00543AC2">
              <w:rPr>
                <w:rFonts w:ascii="Sylfaen" w:eastAsia="Aptos" w:hAnsi="Sylfaen" w:cs="Times New Roman"/>
                <w:i/>
                <w:iCs/>
                <w:kern w:val="2"/>
                <w:lang w:val="ka-GE"/>
                <w14:ligatures w14:val="standardContextual"/>
              </w:rPr>
              <w:lastRenderedPageBreak/>
              <w:t>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5CED094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რომ ნორმის მე-10 ნაწილის შემთხვევაშიც უნდა განისაზღვროს სასარჩელო მოთხოვნის ფარგლები და მასშტაბი, რადგან კონკრეტული სასარჩელო მოთხოვნის მიზნებისათვის რელევანტურია იმ ნორმატიული შინაარსის განსაზღვრა, რომელიც „შეკრებებისა და მანიფესტაციების შესახებ“ კანონის </w:t>
            </w:r>
            <w:r w:rsidRPr="00543AC2">
              <w:rPr>
                <w:rFonts w:ascii="Sylfaen" w:eastAsia="Aptos" w:hAnsi="Sylfaen" w:cs="Times New Roman"/>
                <w:b/>
                <w:bCs/>
                <w:kern w:val="2"/>
                <w:lang w:val="ka-GE"/>
                <w14:ligatures w14:val="standardContextual"/>
              </w:rPr>
              <w:t>სადავოდ გამხდარი ნორმებისათვის</w:t>
            </w:r>
            <w:r w:rsidRPr="00543AC2">
              <w:rPr>
                <w:rFonts w:ascii="Sylfaen" w:eastAsia="Aptos" w:hAnsi="Sylfaen" w:cs="Times New Roman"/>
                <w:kern w:val="2"/>
                <w:lang w:val="ka-GE"/>
                <w14:ligatures w14:val="standardContextual"/>
              </w:rPr>
              <w:t xml:space="preserve"> აწესებს პასუხიმგებლობას. </w:t>
            </w:r>
          </w:p>
          <w:p w14:paraId="0C8B0AE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სასარჩელო მოთხოვნის ფარგლებში სადავოდ არის გამხდარი „შეკრებებისა და მანიფესტაციების შესახებ“ საქართველოს კანონის მე-11 მუხლის მე-2 პუნქტის </w:t>
            </w:r>
            <w:r w:rsidRPr="00543AC2">
              <w:rPr>
                <w:rFonts w:ascii="Sylfaen" w:eastAsia="Aptos" w:hAnsi="Sylfaen" w:cs="Times New Roman"/>
                <w:b/>
                <w:bCs/>
                <w:kern w:val="2"/>
                <w:lang w:val="ka-GE"/>
                <w14:ligatures w14:val="standardContextual"/>
              </w:rPr>
              <w:t>„ა2“; „ე“; და „ვ“</w:t>
            </w:r>
            <w:r w:rsidRPr="00543AC2">
              <w:rPr>
                <w:rFonts w:ascii="Sylfaen" w:eastAsia="Aptos" w:hAnsi="Sylfaen" w:cs="Times New Roman"/>
                <w:kern w:val="2"/>
                <w:lang w:val="ka-GE"/>
                <w14:ligatures w14:val="standardContextual"/>
              </w:rPr>
              <w:t xml:space="preserve"> ქვეპუნქტებით გათვალისწინებული რეგლამენტაციები, რომელიც გულისხმობს შემდეგს:</w:t>
            </w:r>
          </w:p>
          <w:p w14:paraId="4D2DBBF2" w14:textId="77777777" w:rsidR="00543AC2" w:rsidRPr="00543AC2" w:rsidRDefault="00543AC2" w:rsidP="00BD1D1A">
            <w:pPr>
              <w:numPr>
                <w:ilvl w:val="0"/>
                <w:numId w:val="33"/>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w:t>
            </w:r>
            <w:r w:rsidRPr="00543AC2">
              <w:rPr>
                <w:rFonts w:ascii="Times New Roman" w:eastAsia="Aptos" w:hAnsi="Times New Roma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სახის ნიღბით ან ნებისმიერი სხვა საშუალებით დაფარვა;</w:t>
            </w:r>
          </w:p>
          <w:p w14:paraId="6E901B10" w14:textId="77777777" w:rsidR="00543AC2" w:rsidRPr="00543AC2" w:rsidRDefault="00543AC2" w:rsidP="00BD1D1A">
            <w:pPr>
              <w:numPr>
                <w:ilvl w:val="0"/>
                <w:numId w:val="33"/>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ე) განზრახ შექმნან დაბრკოლებები ხალხის ან ტრანსპორტის გადაადგილებისთვის, მათ შორის, დაარღვიონ ამ კანონის 11</w:t>
            </w:r>
            <w:r w:rsidRPr="00543AC2">
              <w:rPr>
                <w:rFonts w:ascii="Times New Roman" w:eastAsia="Aptos" w:hAnsi="Times New Roman" w:cs="Times New Roman"/>
                <w:kern w:val="2"/>
                <w:vertAlign w:val="superscript"/>
                <w:lang w:val="ka-GE"/>
                <w14:ligatures w14:val="standardContextual"/>
              </w:rPr>
              <w:t>​</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მოთხოვნები;</w:t>
            </w:r>
          </w:p>
          <w:p w14:paraId="296B2116" w14:textId="77777777" w:rsidR="00543AC2" w:rsidRPr="00543AC2" w:rsidRDefault="00543AC2" w:rsidP="00BD1D1A">
            <w:pPr>
              <w:numPr>
                <w:ilvl w:val="0"/>
                <w:numId w:val="33"/>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ვ) მოაწყონ დროებითი კონსტრუქცია, თუ მისი მოწყობა საფრთხეს უქმნის შეკრების ან მანიფესტაციის მონაწილეებს ან სხვა პირებს, ხელს უშლის პოლიციის მიერ საზოგადოებრივი წესრიგისა და უსაფრთხოების დაცვას, აფერხებს საწარმოს, დაწესებულების ან ორგანიზაციის ნორმალურ ფუნქციონირებას, მისი მოწყობის გარეშე არსებითად არ ფერხდება შეკრების ან მანიფესტაციის ჩატარება ან/და მისი მოწყობა შეკრების ან მანიფესტაციის ჩატარებას არ უკავშირდება;</w:t>
            </w:r>
          </w:p>
          <w:p w14:paraId="0DE10E9B" w14:textId="77777777" w:rsidR="00543AC2" w:rsidRPr="00543AC2" w:rsidRDefault="00543AC2" w:rsidP="00BD1D1A">
            <w:pPr>
              <w:numPr>
                <w:ilvl w:val="0"/>
                <w:numId w:val="33"/>
              </w:numPr>
              <w:spacing w:line="278" w:lineRule="auto"/>
              <w:contextualSpacing/>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აგრეთვე, ამ კანონის მე-11</w:t>
            </w:r>
            <w:r w:rsidRPr="00543AC2">
              <w:rPr>
                <w:rFonts w:ascii="Sylfaen" w:eastAsia="Aptos" w:hAnsi="Sylfaen" w:cs="Times New Roman"/>
                <w:kern w:val="2"/>
                <w:vertAlign w:val="superscript"/>
                <w:lang w:val="ka-GE"/>
                <w14:ligatures w14:val="standardContextual"/>
              </w:rPr>
              <w:t>11</w:t>
            </w:r>
            <w:r w:rsidRPr="00543AC2">
              <w:rPr>
                <w:rFonts w:ascii="Sylfaen" w:eastAsia="Aptos" w:hAnsi="Sylfaen" w:cs="Times New Roman"/>
                <w:kern w:val="2"/>
                <w:lang w:val="ka-GE"/>
                <w14:ligatures w14:val="standardContextual"/>
              </w:rPr>
              <w:t xml:space="preserve"> მუხლის მე-4 პუნქტით გათვალისწინებული რეგლამენტაცია.</w:t>
            </w:r>
          </w:p>
          <w:p w14:paraId="0DF9F9F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გამოდინარე აქედან, მოსარჩელე მხარე, კონკრეტული სასარჩელო მოთხოვნის ფარგლებში სადავოდ მიიჩნევს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მე-10 ნაწილის იმ ნორმატიულ შინაარსს, რომელიც ზემოთ აღნიშნული ქმედებებისათვის აწესებს პასუხისმგებლობას. </w:t>
            </w:r>
            <w:bookmarkStart w:id="54" w:name="_Hlk217604503"/>
          </w:p>
          <w:p w14:paraId="49F778A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სადავოდ არის გამხდარი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მე-10 ნაწილის ის ნორმატიული შინაარსი რომელითაც  [ანდა] </w:t>
            </w:r>
            <w:r w:rsidRPr="00543AC2">
              <w:rPr>
                <w:rFonts w:ascii="Sylfaen" w:eastAsia="Aptos" w:hAnsi="Sylfaen" w:cs="Times New Roman"/>
                <w:b/>
                <w:bCs/>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„ა2“, „ე“ და „ვ“ ქვეპუნქტებითა და 11</w:t>
            </w:r>
            <w:r w:rsidRPr="00543AC2">
              <w:rPr>
                <w:rFonts w:ascii="Sylfaen" w:eastAsia="Aptos" w:hAnsi="Sylfaen" w:cs="Times New Roman"/>
                <w:b/>
                <w:bCs/>
                <w:kern w:val="2"/>
                <w:vertAlign w:val="superscript"/>
                <w:lang w:val="ka-GE"/>
                <w14:ligatures w14:val="standardContextual"/>
              </w:rPr>
              <w:t>1</w:t>
            </w:r>
            <w:r w:rsidRPr="00543AC2">
              <w:rPr>
                <w:rFonts w:ascii="Sylfaen" w:eastAsia="Aptos" w:hAnsi="Sylfaen" w:cs="Times New Roman"/>
                <w:b/>
                <w:bCs/>
                <w:kern w:val="2"/>
                <w:lang w:val="ka-GE"/>
                <w14:ligatures w14:val="standardContextual"/>
              </w:rPr>
              <w:t xml:space="preserve"> მუხლით გათვალისწინებული ნორმების დარღვევა</w:t>
            </w:r>
            <w:r w:rsidRPr="00543AC2">
              <w:rPr>
                <w:rFonts w:ascii="Sylfaen" w:eastAsia="Aptos" w:hAnsi="Sylfaen" w:cs="Times New Roman"/>
                <w:kern w:val="2"/>
                <w:lang w:val="ka-GE"/>
                <w14:ligatures w14:val="standardContextual"/>
              </w:rPr>
              <w:t xml:space="preserve"> – </w:t>
            </w:r>
            <w:r w:rsidRPr="00543AC2">
              <w:rPr>
                <w:rFonts w:ascii="Sylfaen" w:eastAsia="Aptos" w:hAnsi="Sylfaen" w:cs="Times New Roman"/>
                <w:i/>
                <w:iCs/>
                <w:kern w:val="2"/>
                <w:lang w:val="ka-GE"/>
                <w14:ligatures w14:val="standardContextual"/>
              </w:rPr>
              <w:t>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bookmarkEnd w:id="54"/>
          <w:p w14:paraId="35DBBB0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რაც შეეხება სანქციას,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10-ე  ნაწილი  სახდელის სახით აწესებს  უალტერნატივო ადმინისტრაციულ პატიმრობას 15 დღემდე ვადით. აგრეთვე, პატიმრობასთან ერთად დამატებით, ადმინისტრაციული სახდელის ფორმად ითვალისწინებს - სამართალდარღვევის საგნის კონფისკაციას. ნორმა ცალკე გამოყოფს შეკრებისა და მანიფესტაციის ორგანიზატორის პასუხიმგებლობას და ამ შემთხვევაში ადმინისტრაციულ პატიმრობას 20 დღემდე ვადით განსაზღვრავს, აგრეთვე, სამართალდარღვევის საგნის კონფისკაციით.</w:t>
            </w:r>
          </w:p>
          <w:p w14:paraId="49A24BF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შესაბამისად, ადმინისტრაციული სახდელის ფორმით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მე-10 ნაწილი ითვალისწინებს ადმინისტრაციული პასუხიმგებლობის უალტერნატივო ფორმას და შეკრება მანიფესტაციის სადავოდ გამხდარი წესების დარღვევისათვის, შეკრების მონაწილეთა და ორგანიზატორებისათვის პირდაპირ პატიმრობას აწესებს.</w:t>
            </w:r>
          </w:p>
          <w:p w14:paraId="72490F7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ამ შემთხვევაშიც, ნორმა გამონაკლისის სახით აკონკრეტებს, რომ </w:t>
            </w:r>
            <w:r w:rsidRPr="00543AC2">
              <w:rPr>
                <w:rFonts w:ascii="Sylfaen" w:eastAsia="Aptos" w:hAnsi="Sylfaen" w:cs="Times New Roman"/>
                <w:b/>
                <w:bCs/>
                <w:kern w:val="2"/>
                <w:lang w:val="ka-GE"/>
                <w14:ligatures w14:val="standardContextual"/>
              </w:rPr>
              <w:t xml:space="preserve">ადმინისტრაციული პატიმრობა არ შეიძლება შეეფარდოს </w:t>
            </w:r>
            <w:r w:rsidRPr="00543AC2">
              <w:rPr>
                <w:rFonts w:ascii="Sylfaen" w:eastAsia="Aptos" w:hAnsi="Sylfaen" w:cs="Times New Roman"/>
                <w:kern w:val="2"/>
                <w:lang w:val="ka-GE"/>
                <w14:ligatures w14:val="standardContextual"/>
              </w:rPr>
              <w:t>ორსულ ქალს, დედას, რომელსაც ჰყავს 12 წლამდე ასაკის ბავშვი, 18 წლის ასაკს მიუღწეველ პირს, მკვეთრად ან მნიშვნელოვნად გამოხატული შეზღუდული შესაძლებლობის მქონე პირს.</w:t>
            </w:r>
            <w:r w:rsidRPr="00543AC2">
              <w:rPr>
                <w:rFonts w:ascii="Sylfaen" w:eastAsia="Aptos" w:hAnsi="Sylfaen" w:cs="Times New Roman"/>
                <w:kern w:val="2"/>
                <w:vertAlign w:val="superscript"/>
                <w:lang w:val="ka-GE"/>
                <w14:ligatures w14:val="standardContextual"/>
              </w:rPr>
              <w:footnoteReference w:id="152"/>
            </w:r>
          </w:p>
          <w:p w14:paraId="77E2D55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მუხლს მე-10 ნაწილი 2025 წლის 16 ოქტომბრის ცვლილებების შემდგომ დაემატა</w:t>
            </w:r>
            <w:r w:rsidRPr="00543AC2">
              <w:rPr>
                <w:rFonts w:ascii="Sylfaen" w:eastAsia="Aptos" w:hAnsi="Sylfaen" w:cs="Times New Roman"/>
                <w:kern w:val="2"/>
                <w:vertAlign w:val="superscript"/>
                <w:lang w:val="ka-GE"/>
                <w14:ligatures w14:val="standardContextual"/>
              </w:rPr>
              <w:footnoteReference w:id="153"/>
            </w:r>
            <w:r w:rsidRPr="00543AC2">
              <w:rPr>
                <w:rFonts w:ascii="Sylfaen" w:eastAsia="Aptos" w:hAnsi="Sylfaen" w:cs="Times New Roman"/>
                <w:kern w:val="2"/>
                <w:lang w:val="ka-GE"/>
                <w14:ligatures w14:val="standardContextual"/>
              </w:rPr>
              <w:t xml:space="preserve"> და შეეხებოდა „შეკრებებისა და მანიფესტაციების შესახებ“ საქართველოს კანონის მე-11 მუხლის მე-2 პუნქტის „ა</w:t>
            </w:r>
            <w:r w:rsidRPr="00543AC2">
              <w:rPr>
                <w:rFonts w:ascii="Times New Roman" w:eastAsia="Aptos" w:hAnsi="Times New Roman" w:cs="Times New Roman"/>
                <w:kern w:val="2"/>
                <w:lang w:val="ka-GE"/>
                <w14:ligatures w14:val="standardContextual"/>
              </w:rPr>
              <w:t>​</w:t>
            </w:r>
            <w:r w:rsidRPr="00543AC2">
              <w:rPr>
                <w:rFonts w:ascii="Sylfaen" w:eastAsia="Aptos" w:hAnsi="Sylfaen" w:cs="Times New Roman"/>
                <w:kern w:val="2"/>
                <w:lang w:val="ka-GE"/>
                <w14:ligatures w14:val="standardContextual"/>
              </w:rPr>
              <w:t>2“, „გ“, „ე“ და „ვ“ ქვეპუნქტებითა და 11</w:t>
            </w:r>
            <w:r w:rsidRPr="00543AC2">
              <w:rPr>
                <w:rFonts w:ascii="Times New Roman" w:eastAsia="Aptos" w:hAnsi="Times New Roma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მუხლით გათვალისწინებული ნორმების დარღვევისათვის გათვალისწინებულ პასუხიმგებლობას. პასუხისმგებლობის ნაწილში ანალოგიურად იყო რეგულირებული, როგორც დღეს მოქმედი რედაქცია და ამ შემთხვევაში, 2025 წლის 10 დეკემბრის ცვლილებებით პასუხიმგებლობის ზომა არ გაზრდილა. </w:t>
            </w:r>
          </w:p>
          <w:p w14:paraId="541F62B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მაგრამ  აღსანიშნავია, რომ </w:t>
            </w:r>
            <w:bookmarkStart w:id="55" w:name="_Hlk217610643"/>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საქართველოს კანონის მე-11 მუხლის მე-2 პუნქტის „ა2“, </w:t>
            </w:r>
            <w:bookmarkEnd w:id="55"/>
            <w:r w:rsidRPr="00543AC2">
              <w:rPr>
                <w:rFonts w:ascii="Sylfaen" w:eastAsia="Aptos" w:hAnsi="Sylfaen" w:cs="Times New Roman"/>
                <w:kern w:val="2"/>
                <w:lang w:val="ka-GE"/>
                <w14:ligatures w14:val="standardContextual"/>
              </w:rPr>
              <w:t>„ე“ და „ვ“ ქვეპუნქტებით გათვალისწინებული ქმედებები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სხვადასხვა რედაქციებით,  სხვა ნაწილებით რეგულირდებოდა და ითვალისწინებდა განსხვავებული პასუხიმგებლობის ფორმებსაც. </w:t>
            </w:r>
          </w:p>
          <w:p w14:paraId="531AE6E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აღინიშნა, 2024 წლის 13 დეკემბრის ცვლილებების შედეგად „შეკრებებისა და მანიფესტაციების შესახებ“ საქართველოს კანონის მე-11 მუხლის მე-2 პუნქტს დაემატა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ქვეპუნქტი, რომელიც სახის ნიღბით ან ნებისმიერი სხვა საშუალებით დაფარვას კრძალავს.</w:t>
            </w:r>
            <w:r w:rsidRPr="00543AC2">
              <w:rPr>
                <w:rFonts w:ascii="Sylfaen" w:eastAsia="Aptos" w:hAnsi="Sylfaen" w:cs="Times New Roman"/>
                <w:kern w:val="2"/>
                <w:vertAlign w:val="superscript"/>
                <w:lang w:val="ka-GE"/>
                <w14:ligatures w14:val="standardContextual"/>
              </w:rPr>
              <w:footnoteReference w:id="154"/>
            </w:r>
            <w:r w:rsidRPr="00543AC2">
              <w:rPr>
                <w:rFonts w:ascii="Sylfaen" w:eastAsia="Aptos" w:hAnsi="Sylfaen" w:cs="Times New Roman"/>
                <w:kern w:val="2"/>
                <w:lang w:val="ka-GE"/>
                <w14:ligatures w14:val="standardContextual"/>
              </w:rPr>
              <w:t xml:space="preserve"> აღნიშნული საკანონმდებლო ცვლილებათა პაკეტით დაწესდა ადმინისტრაციული პასუხიმგებლობის შესაბამისი ფორმა, რომელიც კოდექსის 174</w:t>
            </w:r>
            <w:r w:rsidRPr="00543AC2">
              <w:rPr>
                <w:rFonts w:ascii="Sylfaen" w:eastAsia="Aptos" w:hAnsi="Sylfaen" w:cs="Times New Roman"/>
                <w:kern w:val="2"/>
                <w:vertAlign w:val="superscript"/>
                <w:lang w:val="ka-GE"/>
                <w14:ligatures w14:val="standardContextual"/>
              </w:rPr>
              <w:t xml:space="preserve">1 </w:t>
            </w:r>
            <w:r w:rsidRPr="00543AC2">
              <w:rPr>
                <w:rFonts w:ascii="Sylfaen" w:eastAsia="Aptos" w:hAnsi="Sylfaen" w:cs="Times New Roman"/>
                <w:kern w:val="2"/>
                <w:lang w:val="ka-GE"/>
                <w14:ligatures w14:val="standardContextual"/>
              </w:rPr>
              <w:t>მე-5 ნაწილით რეგულირდებოდა და გულისხმობდა შემდეგს, რომ „შეკრებებისა და მანიფესტაციების შესახებ“ საქართველოს კანონის მე-11 მუხლის მე-2 პუნქტის „ა</w:t>
            </w:r>
            <w:r w:rsidRPr="00543AC2">
              <w:rPr>
                <w:rFonts w:ascii="Times New Roman" w:eastAsia="Aptos" w:hAnsi="Times New Roman" w:cs="Times New Roman"/>
                <w:kern w:val="2"/>
                <w:vertAlign w:val="superscript"/>
                <w:lang w:val="ka-GE"/>
                <w14:ligatures w14:val="standardContextual"/>
              </w:rPr>
              <w:t>​</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და „ა</w:t>
            </w:r>
            <w:r w:rsidRPr="00543AC2">
              <w:rPr>
                <w:rFonts w:ascii="Times New Roman" w:eastAsia="Aptos" w:hAnsi="Times New Roman" w:cs="Times New Roman"/>
                <w:kern w:val="2"/>
                <w:vertAlign w:val="superscript"/>
                <w:lang w:val="ka-GE"/>
                <w14:ligatures w14:val="standardContextual"/>
              </w:rPr>
              <w:t>​</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ქვეპუნქტებით გათვალისწინებული ნორმების დარღვევა –</w:t>
            </w:r>
            <w:r w:rsidRPr="00543AC2">
              <w:rPr>
                <w:rFonts w:ascii="Sylfaen" w:eastAsia="Aptos" w:hAnsi="Sylfaen" w:cs="Times New Roman"/>
                <w:i/>
                <w:iCs/>
                <w:kern w:val="2"/>
                <w:lang w:val="ka-GE"/>
                <w14:ligatures w14:val="standardContextual"/>
              </w:rPr>
              <w:t xml:space="preserve"> გამოიწვევს სამართალდამრღვევის დაჯარიმებას 2 000 ლარის ოდენობით.“ </w:t>
            </w:r>
            <w:r w:rsidRPr="00543AC2">
              <w:rPr>
                <w:rFonts w:ascii="Sylfaen" w:eastAsia="Aptos" w:hAnsi="Sylfaen" w:cs="Times New Roman"/>
                <w:kern w:val="2"/>
                <w:lang w:val="ka-GE"/>
                <w14:ligatures w14:val="standardContextual"/>
              </w:rPr>
              <w:t xml:space="preserve">შესაბამისად, პირველად როდესაც ამ ქმედებისათვის ადმინისტრაციული პასუხიმგებლობა დაწესდა, ის საერთოდ არ ითვალისწინებდა სახდელის ფორმად პატიმრობის გამოყენებას. </w:t>
            </w:r>
          </w:p>
          <w:p w14:paraId="4A19701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2025 წლის 6 თებერვლის ცვლილებების შემდგომ,</w:t>
            </w:r>
            <w:r w:rsidRPr="00543AC2">
              <w:rPr>
                <w:rFonts w:ascii="Sylfaen" w:eastAsia="Aptos" w:hAnsi="Sylfaen" w:cs="Times New Roman"/>
                <w:kern w:val="2"/>
                <w:vertAlign w:val="superscript"/>
                <w:lang w:val="ka-GE"/>
                <w14:ligatures w14:val="standardContextual"/>
              </w:rPr>
              <w:footnoteReference w:id="155"/>
            </w:r>
            <w:r w:rsidRPr="00543AC2">
              <w:rPr>
                <w:rFonts w:ascii="Sylfaen" w:eastAsia="Aptos" w:hAnsi="Sylfaen" w:cs="Times New Roman"/>
                <w:kern w:val="2"/>
                <w:lang w:val="ka-GE"/>
                <w14:ligatures w14:val="standardContextual"/>
              </w:rPr>
              <w:t xml:space="preserve"> კონკრეტული ქმედებისათვის პასუხიმგებლობა გათვალისწინებული იყო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მე-7 ნაწილით და განსაზღვრავდა შემდეგს: „„შეკრებებისა და მანიფესტაციების შესახებ“ საქართველოს კანონის მე-11 მუხლის მე-2 პუნქტის „ა1“ და „ა2“ ქვეპუნქტებით გათვალისწინებული ნორმების დარღვევა – </w:t>
            </w:r>
            <w:r w:rsidRPr="00543AC2">
              <w:rPr>
                <w:rFonts w:ascii="Sylfaen" w:eastAsia="Aptos" w:hAnsi="Sylfaen" w:cs="Times New Roman"/>
                <w:i/>
                <w:iCs/>
                <w:kern w:val="2"/>
                <w:lang w:val="ka-GE"/>
                <w14:ligatures w14:val="standardContextual"/>
              </w:rPr>
              <w:t>გამოიწვევს სამართალდამრღვევის დაჯარიმებას 2 000 ლარის ოდენობით ან ადმინისტრაციულ პატიმრობას 7 დღემდე ვადით, სამართალდარღვევის საგნის კონფისკაციით</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56"/>
            </w:r>
            <w:r w:rsidRPr="00543AC2">
              <w:rPr>
                <w:rFonts w:ascii="Sylfaen" w:eastAsia="Aptos" w:hAnsi="Sylfaen" w:cs="Times New Roman"/>
                <w:kern w:val="2"/>
                <w:lang w:val="ka-GE"/>
                <w14:ligatures w14:val="standardContextual"/>
              </w:rPr>
              <w:t xml:space="preserve"> შესაბამისად, თებერვლის ცვლილებების შემდგომ გაჩნდა </w:t>
            </w:r>
            <w:r w:rsidRPr="00543AC2">
              <w:rPr>
                <w:rFonts w:ascii="Sylfaen" w:eastAsia="Aptos" w:hAnsi="Sylfaen" w:cs="Times New Roman"/>
                <w:kern w:val="2"/>
                <w:lang w:val="ka-GE"/>
                <w14:ligatures w14:val="standardContextual"/>
              </w:rPr>
              <w:lastRenderedPageBreak/>
              <w:t xml:space="preserve">პირველად ადმინისტრაციული სახდელის ფორმად პატიმრობა ნიღბით სახის დაფარვისათვის. მიუხედავად ამისა, ცხადია, რომ მაშინ მოქმედი რედაქცია ალტერნატიული პასუხისმგებლობის ფორმას, ჯარიმასაც ითვალისწინებს. </w:t>
            </w:r>
          </w:p>
          <w:p w14:paraId="4CED9DA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რაც შეეხება „შეკრებებისა და მანიფესტაციების შესახებ“ საქართველოს კანონის მე-11 მუხლის მე-2 პუნქტის „ე“ და „ვ“ ქვეპუნქტებით გათვალისწინებული ქმედებებისათვის პასუხიმგებლობის განსაზღვრას, ეს 2025 წლის 16 ოქტომბრის ცვლილებებით მოხდა</w:t>
            </w:r>
            <w:r w:rsidRPr="00543AC2">
              <w:rPr>
                <w:rFonts w:ascii="Sylfaen" w:eastAsia="Aptos" w:hAnsi="Sylfaen" w:cs="Times New Roman"/>
                <w:kern w:val="2"/>
                <w:vertAlign w:val="superscript"/>
                <w:lang w:val="ka-GE"/>
                <w14:ligatures w14:val="standardContextual"/>
              </w:rPr>
              <w:footnoteReference w:id="157"/>
            </w:r>
            <w:r w:rsidRPr="00543AC2">
              <w:rPr>
                <w:rFonts w:ascii="Sylfaen" w:eastAsia="Aptos" w:hAnsi="Sylfaen" w:cs="Times New Roman"/>
                <w:kern w:val="2"/>
                <w:lang w:val="ka-GE"/>
                <w14:ligatures w14:val="standardContextual"/>
              </w:rPr>
              <w:t xml:space="preserve"> და პასუხიმგებლობის ფორმად პირდაპირ ის სახდელები განისაზღვრა, როგორს ეს მოქმედი რედაქციით არის გათვალისწინებული. </w:t>
            </w:r>
          </w:p>
          <w:p w14:paraId="52C53F0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მოცემულ  შემთხვევაშიც, მოსარჩელე მხარე მიიჩნევს, რომ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მე-10 ნაწილის ის ნორმატიული შინაარსი, რომელის თანახმადაც </w:t>
            </w:r>
            <w:r w:rsidRPr="00543AC2">
              <w:rPr>
                <w:rFonts w:ascii="Sylfaen" w:eastAsia="Aptos" w:hAnsi="Sylfaen" w:cs="Times New Roman"/>
                <w:b/>
                <w:bCs/>
                <w:kern w:val="2"/>
                <w:lang w:val="ka-GE"/>
                <w14:ligatures w14:val="standardContextual"/>
              </w:rPr>
              <w:t>„შეკრებებისა და მანიფესტაციების შესახებ“ საქართველოს კანონის მე-11 მუხლის მე-2 პუნქტის „ა2“, „ე“ და „ვ“ ქვეპუნქტებითა და 11</w:t>
            </w:r>
            <w:r w:rsidRPr="00543AC2">
              <w:rPr>
                <w:rFonts w:ascii="Sylfaen" w:eastAsia="Aptos" w:hAnsi="Sylfaen" w:cs="Times New Roman"/>
                <w:b/>
                <w:bCs/>
                <w:kern w:val="2"/>
                <w:vertAlign w:val="superscript"/>
                <w:lang w:val="ka-GE"/>
                <w14:ligatures w14:val="standardContextual"/>
              </w:rPr>
              <w:t>1</w:t>
            </w:r>
            <w:r w:rsidRPr="00543AC2">
              <w:rPr>
                <w:rFonts w:ascii="Sylfaen" w:eastAsia="Aptos" w:hAnsi="Sylfaen" w:cs="Times New Roman"/>
                <w:b/>
                <w:bCs/>
                <w:kern w:val="2"/>
                <w:lang w:val="ka-GE"/>
                <w14:ligatures w14:val="standardContextual"/>
              </w:rPr>
              <w:t xml:space="preserve"> მუხლით გათვალისწინებული ნორმების დარღვევა</w:t>
            </w:r>
            <w:r w:rsidRPr="00543AC2">
              <w:rPr>
                <w:rFonts w:ascii="Sylfaen" w:eastAsia="Aptos" w:hAnsi="Sylfaen" w:cs="Times New Roman"/>
                <w:kern w:val="2"/>
                <w:lang w:val="ka-GE"/>
                <w14:ligatures w14:val="standardContextual"/>
              </w:rPr>
              <w:t xml:space="preserve"> – </w:t>
            </w:r>
            <w:r w:rsidRPr="00543AC2">
              <w:rPr>
                <w:rFonts w:ascii="Sylfaen" w:eastAsia="Aptos" w:hAnsi="Sylfaen" w:cs="Times New Roman"/>
                <w:i/>
                <w:iCs/>
                <w:kern w:val="2"/>
                <w:lang w:val="ka-GE"/>
                <w14:ligatures w14:val="standardContextual"/>
              </w:rPr>
              <w:t xml:space="preserve">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 </w:t>
            </w:r>
            <w:r w:rsidRPr="00543AC2">
              <w:rPr>
                <w:rFonts w:ascii="Sylfaen" w:eastAsia="Aptos" w:hAnsi="Sylfaen" w:cs="Times New Roman"/>
                <w:kern w:val="2"/>
                <w:lang w:val="ka-GE"/>
                <w14:ligatures w14:val="standardContextual"/>
              </w:rPr>
              <w:t>არათანაზომიერად ზღუდავს გამოხატვისა და შეკრების თავისუფლებას და ეწინააღმდეგება საქართველოს კონსტიტუციის მე-17 მუხლის პირველ პუნქტს და 21-ე მუხლის პირველ პუნქტს.</w:t>
            </w:r>
          </w:p>
          <w:p w14:paraId="7410781D" w14:textId="77777777" w:rsidR="00543AC2" w:rsidRPr="00543AC2" w:rsidRDefault="00543AC2" w:rsidP="00BD1D1A">
            <w:pPr>
              <w:numPr>
                <w:ilvl w:val="0"/>
                <w:numId w:val="34"/>
              </w:numPr>
              <w:spacing w:line="278" w:lineRule="auto"/>
              <w:contextualSpacing/>
              <w:rPr>
                <w:rFonts w:ascii="Sylfaen" w:eastAsia="Aptos" w:hAnsi="Sylfaen" w:cs="Times New Roman"/>
                <w:i/>
                <w:iCs/>
                <w:kern w:val="2"/>
                <w:lang w:val="ka-GE"/>
                <w14:ligatures w14:val="standardContextual"/>
              </w:rPr>
            </w:pPr>
            <w:r w:rsidRPr="00543AC2">
              <w:rPr>
                <w:rFonts w:ascii="Sylfaen" w:eastAsia="Aptos" w:hAnsi="Sylfaen" w:cs="Sylfaen"/>
                <w:i/>
                <w:iCs/>
                <w:kern w:val="2"/>
                <w:lang w:val="ka-GE"/>
                <w14:ligatures w14:val="standardContextual"/>
              </w:rPr>
              <w:t>უფლების</w:t>
            </w:r>
            <w:r w:rsidRPr="00543AC2">
              <w:rPr>
                <w:rFonts w:ascii="Sylfaen" w:eastAsia="Aptos" w:hAnsi="Sylfaen" w:cs="Times New Roman"/>
                <w:i/>
                <w:iCs/>
                <w:kern w:val="2"/>
                <w:lang w:val="ka-GE"/>
                <w14:ligatures w14:val="standardContextual"/>
              </w:rPr>
              <w:t xml:space="preserve"> შეზღუდვის იდენტიფიცირება და თანაზომიერების შეფასება</w:t>
            </w:r>
          </w:p>
          <w:p w14:paraId="36DCD8B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საკონსტიტუციო სასამართლომ, 2025 წლის 14 ნოემბრის გადაწყვეტილებაში, საქმეზე </w:t>
            </w:r>
            <w:r w:rsidRPr="00543AC2">
              <w:rPr>
                <w:rFonts w:ascii="Sylfaen" w:eastAsia="Aptos" w:hAnsi="Sylfaen" w:cs="Times New Roman"/>
                <w:i/>
                <w:iCs/>
                <w:kern w:val="2"/>
                <w:lang w:val="ka-GE"/>
                <w14:ligatures w14:val="standardContextual"/>
              </w:rPr>
              <w:t>„ბონდო თედორაძე, ანზორ გუბაევი, ხათუნა ბერიძე საქართველოს პარლამენტის წინააღმდეგ“</w:t>
            </w:r>
            <w:r w:rsidRPr="00543AC2">
              <w:rPr>
                <w:rFonts w:ascii="Sylfaen" w:eastAsia="Aptos" w:hAnsi="Sylfaen" w:cs="Times New Roman"/>
                <w:kern w:val="2"/>
                <w:lang w:val="ka-GE"/>
                <w14:ligatures w14:val="standardContextual"/>
              </w:rPr>
              <w:t xml:space="preserve"> მკაფიოდ განაცხადა, რომ </w:t>
            </w:r>
            <w:r w:rsidRPr="00543AC2">
              <w:rPr>
                <w:rFonts w:ascii="Sylfaen" w:eastAsia="Aptos" w:hAnsi="Sylfaen" w:cs="Times New Roman"/>
                <w:b/>
                <w:bCs/>
                <w:kern w:val="2"/>
                <w:lang w:val="ka-GE"/>
                <w14:ligatures w14:val="standardContextual"/>
              </w:rPr>
              <w:t>შეკრების უფლების შეზღუდვად მიიჩნევა აგრეთვე შეკრების მონაწილეების მიმართ სხვადასხვა ტიპის სადამსჯელო ზომების გამოყენება,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ვინაიდან ხშირად, ამგვარ დასჯას აქვს მსუსხავი ეფექტი შეკრების მონაწილეთა და სხვა პირთა მიმართ, იმ გაგებით, რომ ისინი მომავალში თავს იკავებენ მსგავსი ფორმით ან, ზოგადად, შეკრებებში მონაწილეობისაგან.</w:t>
            </w:r>
            <w:r w:rsidRPr="00543AC2">
              <w:rPr>
                <w:rFonts w:ascii="Sylfaen" w:eastAsia="Aptos" w:hAnsi="Sylfaen" w:cs="Times New Roman"/>
                <w:kern w:val="2"/>
                <w:vertAlign w:val="superscript"/>
                <w:lang w:val="ka-GE"/>
                <w14:ligatures w14:val="standardContextual"/>
              </w:rPr>
              <w:footnoteReference w:id="158"/>
            </w:r>
          </w:p>
          <w:p w14:paraId="51719DF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ცხადია რომ,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ნაწილებით გათვალისწინებული პასუხიმგებლობა იწვევს გამოხატვისა და შეკრების თავისუფლების შეზღუდვას. ის თუ რამდენად თანაზომიერია ეს შეზღუდვა, აღნიშნული თანაზომიერების შემოწმებისას</w:t>
            </w:r>
            <w:r w:rsidRPr="00543AC2">
              <w:rPr>
                <w:rFonts w:ascii="Sylfaen" w:eastAsia="Aptos" w:hAnsi="Sylfaen" w:cs="Times New Roman"/>
                <w:kern w:val="2"/>
                <w14:ligatures w14:val="standardContextual"/>
              </w:rPr>
              <w:t xml:space="preserve"> </w:t>
            </w:r>
            <w:r w:rsidRPr="00543AC2">
              <w:rPr>
                <w:rFonts w:ascii="Sylfaen" w:eastAsia="Aptos" w:hAnsi="Sylfaen" w:cs="Times New Roman"/>
                <w:kern w:val="2"/>
                <w:lang w:val="ka-GE"/>
                <w14:ligatures w14:val="standardContextual"/>
              </w:rPr>
              <w:t xml:space="preserve">უნდა იქნეს განხილული. </w:t>
            </w:r>
          </w:p>
          <w:p w14:paraId="0EC7131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არაერთხელ აღინიშნა „შეკრებებისა და მანიფესტაციების შესახებ“ კანონის მე-11 მუხლის მე-2 პუნქტის „ა</w:t>
            </w:r>
            <w:r w:rsidRPr="00543AC2">
              <w:rPr>
                <w:rFonts w:ascii="Sylfaen" w:eastAsia="Aptos" w:hAnsi="Sylfaen" w:cs="Times New Roman"/>
                <w:kern w:val="2"/>
                <w:vertAlign w:val="superscript"/>
                <w:lang w:val="ka-GE"/>
                <w14:ligatures w14:val="standardContextual"/>
              </w:rPr>
              <w:t>2</w:t>
            </w:r>
            <w:r w:rsidRPr="00543AC2">
              <w:rPr>
                <w:rFonts w:ascii="Sylfaen" w:eastAsia="Aptos" w:hAnsi="Sylfaen" w:cs="Times New Roman"/>
                <w:kern w:val="2"/>
                <w:lang w:val="ka-GE"/>
                <w14:ligatures w14:val="standardContextual"/>
              </w:rPr>
              <w:t>“, „ე“, „ვ“, „ზ“ ქვეპუნქტებითა და მე-11</w:t>
            </w:r>
            <w:r w:rsidRPr="00543AC2">
              <w:rPr>
                <w:rFonts w:ascii="Sylfaen" w:eastAsia="Aptos" w:hAnsi="Sylfaen" w:cs="Times New Roman"/>
                <w:kern w:val="2"/>
                <w:vertAlign w:val="superscript"/>
                <w:lang w:val="ka-GE"/>
                <w14:ligatures w14:val="standardContextual"/>
              </w:rPr>
              <w:t xml:space="preserve">1 </w:t>
            </w:r>
            <w:r w:rsidRPr="00543AC2">
              <w:rPr>
                <w:rFonts w:ascii="Sylfaen" w:eastAsia="Aptos" w:hAnsi="Sylfaen" w:cs="Times New Roman"/>
                <w:kern w:val="2"/>
                <w:lang w:val="ka-GE"/>
                <w14:ligatures w14:val="standardContextual"/>
              </w:rPr>
              <w:t xml:space="preserve">მუხლის მე-4 პუნქტით გათვალისწინებული რეგლამენტაციები არ წამოადგენს ძალადობრივი ტიპის ქმედებს, პირიქით, როგორც თითოეული ქმედების განხილვისას შეფასდა, მშვიდობიანი შეკრების უფლებით სარგებლობისას, ისინი გარკვეულწილად კონკრეტული გამოხატვის ფორმას წამოადგენენ.. </w:t>
            </w:r>
          </w:p>
          <w:p w14:paraId="0634D9F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ეუთო/ოდირის შეფასებით, მკაცრი და არაპროპორციული სანქციების შემოღება სავარაუდოდ შეაფერხებს შეკრებებში მონაწილეობას და კიდევ უფრო გააძლიერებს შემაკავებელ ეფექტს მშვიდობიანი შეკრების თავისუფლების განხორციელებაზე. რაც უკვე აღინიშნა ეუთო/ოდირის 2025 წლის მარტის დაჩქარებულ დასკვნაში, რომელშიც ყურადღება გამახვილებული იყო მნიშვნელოვნად გაზრდილ ჯარიმებსა და ადმინისტრაციულ დაკავებაზე.</w:t>
            </w:r>
            <w:r w:rsidRPr="00543AC2">
              <w:rPr>
                <w:rFonts w:ascii="Sylfaen" w:eastAsia="Aptos" w:hAnsi="Sylfaen" w:cs="Times New Roman"/>
                <w:kern w:val="2"/>
                <w:vertAlign w:val="superscript"/>
                <w:lang w:val="ka-GE"/>
                <w14:ligatures w14:val="standardContextual"/>
              </w:rPr>
              <w:footnoteReference w:id="159"/>
            </w:r>
            <w:r w:rsidRPr="00543AC2">
              <w:rPr>
                <w:rFonts w:ascii="Sylfaen" w:eastAsia="Aptos" w:hAnsi="Sylfaen" w:cs="Times New Roman"/>
                <w:kern w:val="2"/>
                <w:lang w:val="ka-GE"/>
                <w14:ligatures w14:val="standardContextual"/>
              </w:rPr>
              <w:t xml:space="preserve"> </w:t>
            </w:r>
          </w:p>
          <w:p w14:paraId="349B76F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ზემოთ თქმულიდან გამომდინარე, ხაზგასმით უნდა აღინიშნოს, რომ სასჯელის სახით ადმინისტრაციული </w:t>
            </w:r>
            <w:r w:rsidRPr="00543AC2">
              <w:rPr>
                <w:rFonts w:ascii="Sylfaen" w:eastAsia="Aptos" w:hAnsi="Sylfaen" w:cs="Times New Roman"/>
                <w:b/>
                <w:bCs/>
                <w:kern w:val="2"/>
                <w:lang w:val="ka-GE"/>
                <w14:ligatures w14:val="standardContextual"/>
              </w:rPr>
              <w:t>დაკავება არ უნდა იყოს გათვალისწინებული შეკრებებისა და მანიფესტაციების შესახებ კანონის დარღვევის შემთხვევაში.</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მართლაც, 60 დღემდე ადმინისტრაციული დაკავების გამოყენების შესაძლებლობა, როდესაც მართლსაწინააღმდეგო ქმედება მშვიდობიანი და არაძალადობრივია, პირის მშვიდობიანი შეკრების თავისუფლებასა და თავისუფლების უფლებაში არაპროპორციულ ჩარევას წარმოადგენს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60"/>
            </w:r>
          </w:p>
          <w:p w14:paraId="4B2F69BF"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საკონსტიტუციო სასამართლო, 2018 წლის 19 ოქტომბრის №2/7/779 გადაწყვეტილებაში, საქმეზე </w:t>
            </w:r>
            <w:r w:rsidRPr="00543AC2">
              <w:rPr>
                <w:rFonts w:ascii="Sylfaen" w:eastAsia="Aptos" w:hAnsi="Sylfaen" w:cs="Times New Roman"/>
                <w:i/>
                <w:iCs/>
                <w:kern w:val="2"/>
                <w:lang w:val="ka-GE"/>
                <w14:ligatures w14:val="standardContextual"/>
              </w:rPr>
              <w:t>„საქართველოს მოქალაქე დავით მალანია საქართველოს პარლამენტის წინააღმდეგ“</w:t>
            </w:r>
            <w:r w:rsidRPr="00543AC2">
              <w:rPr>
                <w:rFonts w:ascii="Sylfaen" w:eastAsia="Aptos" w:hAnsi="Sylfaen" w:cs="Times New Roman"/>
                <w:kern w:val="2"/>
                <w:lang w:val="ka-GE"/>
                <w14:ligatures w14:val="standardContextual"/>
              </w:rPr>
              <w:t xml:space="preserve">, განმარტავს, რომ კანონმდებელი განსაზღვრავს ქმედების საშიშროების ხარისხს და ადგენს შესაბამის სანქციებს. ამავე დროს, არსებობს პრეზუმფცია იმისა, რომ ამა თუ იმ ქმედებისათვის გათვალისწინებული სანქციის მოცულობა მიუთითებს მისი საზოგადოებრივი საშიშროების და გასაკიცხაობის ხარისხზე. </w:t>
            </w:r>
            <w:r w:rsidRPr="00543AC2">
              <w:rPr>
                <w:rFonts w:ascii="Sylfaen" w:eastAsia="Aptos" w:hAnsi="Sylfaen" w:cs="Times New Roman"/>
                <w:b/>
                <w:bCs/>
                <w:kern w:val="2"/>
                <w:lang w:val="ka-GE"/>
                <w14:ligatures w14:val="standardContextual"/>
              </w:rPr>
              <w:t>აღნიშნულიდან გამომდინარე, სადავო სამართალურთიერთობის მიზნებისათვის სამართალდარღვევის სიმძიმე უნდა განისაზღვროს შესაბამისი ქმედებისთვის დადგენილი პასუხისმგებლობის ზომით. კერძოდ, პასუხისმგებლობის სიმკაცრე პირდაპირ არის დაკავშირებული ქმედების უმართლობის, გასაკიცხაობის ხარისხთან და საწინააღმდეგოს დადასტურებამდე ივარაუდება, რომ პასუხისმგებლობის ზომა არის ჩადენილი მართლსაწინააღმდეგო ქმედების პროპორციული.</w:t>
            </w:r>
            <w:r w:rsidRPr="00543AC2">
              <w:rPr>
                <w:rFonts w:ascii="Sylfaen" w:eastAsia="Aptos" w:hAnsi="Sylfaen" w:cs="Times New Roman"/>
                <w:kern w:val="2"/>
                <w:vertAlign w:val="superscript"/>
                <w:lang w:val="ka-GE"/>
                <w14:ligatures w14:val="standardContextual"/>
              </w:rPr>
              <w:footnoteReference w:id="161"/>
            </w:r>
          </w:p>
          <w:p w14:paraId="74F8AEEF"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 სასამართლოს შეფასების მიღმა არ უნდა დარჩეს ისეთი შემთხვევები, როდესაც </w:t>
            </w:r>
            <w:r w:rsidRPr="00543AC2">
              <w:rPr>
                <w:rFonts w:ascii="Sylfaen" w:eastAsia="Aptos" w:hAnsi="Sylfaen" w:cs="Times New Roman"/>
                <w:b/>
                <w:bCs/>
                <w:kern w:val="2"/>
                <w:lang w:val="ka-GE"/>
                <w14:ligatures w14:val="standardContextual"/>
              </w:rPr>
              <w:t>სანქციის სახე თავისთავად მიუთითებს სამართალდარღვევის სიმძიმეზე.</w:t>
            </w:r>
            <w:r w:rsidRPr="00543AC2">
              <w:rPr>
                <w:rFonts w:ascii="Sylfaen" w:eastAsia="Aptos" w:hAnsi="Sylfaen" w:cs="Times New Roman"/>
                <w:kern w:val="2"/>
                <w:lang w:val="ka-GE"/>
                <w14:ligatures w14:val="standardContextual"/>
              </w:rPr>
              <w:t xml:space="preserve">  სახდელის სახით თავისუფლების აღკვეთის გათვალისწინება, თავისთავად მიუთითებს სამართალდარღვევის სიმძიმეზე. </w:t>
            </w:r>
            <w:r w:rsidRPr="00543AC2">
              <w:rPr>
                <w:rFonts w:ascii="Sylfaen" w:eastAsia="Aptos" w:hAnsi="Sylfaen" w:cs="Times New Roman"/>
                <w:b/>
                <w:bCs/>
                <w:kern w:val="2"/>
                <w:lang w:val="ka-GE"/>
                <w14:ligatures w14:val="standardContextual"/>
              </w:rPr>
              <w:t>ამდენად, სახდელის პროპორციულობის პრეზუმფციის პირობებში, ქმედება, რომლისთვისაც პასუხისმგებლობის სახით გათვალისწინებულია ადმინისტრაციული პატიმრობა, მძიმე სამართალდარღვევას წარმოადგენს.</w:t>
            </w:r>
            <w:r w:rsidRPr="00543AC2">
              <w:rPr>
                <w:rFonts w:ascii="Sylfaen" w:eastAsia="Aptos" w:hAnsi="Sylfaen" w:cs="Times New Roman"/>
                <w:kern w:val="2"/>
                <w:vertAlign w:val="superscript"/>
                <w:lang w:val="ka-GE"/>
                <w14:ligatures w14:val="standardContextual"/>
              </w:rPr>
              <w:footnoteReference w:id="162"/>
            </w:r>
          </w:p>
          <w:p w14:paraId="035BEBE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სასამართლოს მიერ განვითარებული ლოგიკის საფუძველზე ცხადია, რომ სანქციის სიმძიმე თავად სამართალდარღვევის გასაკიცხაობასა და ქმედების სიმძიმეზეც აისახება. სასამართლოს მიერ დადგენილი სტანდარტით რომ შევაფასოთ კანონმდებლის ლოგიკა, ცხადია, რომ პასუხიმგებლობის ფორმიდან (პატიმრობიდან) გამომდინარე, ნიღბის ტარება, სახის დაფარვა, კარვის გაშლა ან მშვიდობიანი შეკრების უფლებით სარგებლობის გაგრძელება, მიუხედავად შინაგან საქმეთა სამინისტროს მოწოდებისა, წარმოადგენს ძალიან მძიმე სამართალდარღვევას. </w:t>
            </w:r>
          </w:p>
          <w:p w14:paraId="7875D81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როგორც აღინიშნა, საკანონმდებლო ცვლილებების განმარტებით ბარათში, არ არის მკაფიოდ წარმოდგენილი თუ რა იყო მკაცრი, უალტერნატივო ადმინისტრაციული პატიმრობის შემოღების საფუძველი, მაგრამ მოსარჩელე მხარის მოსაზრებით ეს შესაძლოა ყოფილიყო საზოგადოებრივი უსაფრთხოებისა თუ სხვათა უფლებების დაცვა.. </w:t>
            </w:r>
          </w:p>
          <w:p w14:paraId="5BF05FD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ხაზგასმით  უნდა აღინიშნოს, რომ მიუხედავად ღირებული ლეგიტიმური მიზნისა, სანქციის სიმძიმის გათვალისწინებით, იმდენად ინტენსიურია უფლებაში ჩარევა, რომ ადმინისტრაციული სამართალდარღვევათა კოდექსით გათვალისწინებული პასუხიმგებლობის ფორმა ვერ ჩაითვლება ლეგიტიმური მიზნის მიღწევის ნაკლებ მზღუდავ საშუალებად,  და  ვერ აკმაყოფილებს თანაზომიერების პრინციპის აუცილებლობის მოთხოვნის კრიტერიუმს, </w:t>
            </w:r>
          </w:p>
          <w:p w14:paraId="2F98D73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 სასამართლომ ხაზი გაუსვა, რომ </w:t>
            </w:r>
            <w:r w:rsidRPr="00543AC2">
              <w:rPr>
                <w:rFonts w:ascii="Sylfaen" w:eastAsia="Aptos" w:hAnsi="Sylfaen" w:cs="Times New Roman"/>
                <w:b/>
                <w:bCs/>
                <w:kern w:val="2"/>
                <w:lang w:val="ka-GE"/>
                <w14:ligatures w14:val="standardContextual"/>
              </w:rPr>
              <w:t>მძიმე სამართალდარღვევაში სამართალდამრღვევად ცნობა ადამიანის უფლებებში ინტენსიურ ჩარევას წარმოადგენს,</w:t>
            </w:r>
            <w:r w:rsidRPr="00543AC2">
              <w:rPr>
                <w:rFonts w:ascii="Sylfaen" w:eastAsia="Aptos" w:hAnsi="Sylfaen" w:cs="Times New Roman"/>
                <w:kern w:val="2"/>
                <w:lang w:val="ka-GE"/>
                <w14:ligatures w14:val="standardContextual"/>
              </w:rPr>
              <w:t xml:space="preserve"> მათ შორის იმ შემთხვევაშიც, თუ შედარებით მსუბუქი სანქცია იქნა გამოყენებული. ამ დროს უფლებებში ჩარევის სიმძიმეს განაპირობებს გასაკიცხაობის ხარისხი, რომელიც მძიმე სამართალდარღვევის ჩადენაში სამართალდამრღვევად ცნობას ახლავს.</w:t>
            </w:r>
            <w:r w:rsidRPr="00543AC2">
              <w:rPr>
                <w:rFonts w:ascii="Sylfaen" w:eastAsia="Aptos" w:hAnsi="Sylfaen" w:cs="Times New Roman"/>
                <w:kern w:val="2"/>
                <w:vertAlign w:val="superscript"/>
                <w:lang w:val="ka-GE"/>
                <w14:ligatures w14:val="standardContextual"/>
              </w:rPr>
              <w:footnoteReference w:id="163"/>
            </w:r>
          </w:p>
          <w:p w14:paraId="1585A10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ეუთო/ ოდირის შეფასებით, ადმინისტრაციული დაკავების შესაძლო ალტერნატივა, </w:t>
            </w:r>
            <w:r w:rsidRPr="00543AC2">
              <w:rPr>
                <w:rFonts w:ascii="Sylfaen" w:eastAsia="Aptos" w:hAnsi="Sylfaen" w:cs="Times New Roman"/>
                <w:b/>
                <w:bCs/>
                <w:kern w:val="2"/>
                <w:lang w:val="ka-GE"/>
                <w14:ligatures w14:val="standardContextual"/>
              </w:rPr>
              <w:t>როგორიცაა ჯარიმები, რომლებიც ისედაც არაპროპორციულად მაღალი იყო</w:t>
            </w:r>
            <w:r w:rsidRPr="00543AC2">
              <w:rPr>
                <w:rFonts w:ascii="Sylfaen" w:eastAsia="Aptos" w:hAnsi="Sylfaen" w:cs="Times New Roman"/>
                <w:kern w:val="2"/>
                <w:lang w:val="ka-GE"/>
                <w14:ligatures w14:val="standardContextual"/>
              </w:rPr>
              <w:t>, სრულად ამოღებულია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(9)-ე მუხლიდან და  აღარ არის გათვალისწინებული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(10) მუხლში. პრაქტიკაში სანქციების გონივრული დიაპაზონის არსებობა, რომელიც სიმძიმის მიხედვით განსხვავდება, ხელს უწყობს პროპორციულობის პრინციპის დაცვას მაშინ, როცა კომპეტენტურმა ორგანომ სასჯელის შეფარდების საკითხი უნდა გადაწყვიტოს.</w:t>
            </w:r>
            <w:r w:rsidRPr="00543AC2">
              <w:rPr>
                <w:rFonts w:ascii="Sylfaen" w:eastAsia="Aptos" w:hAnsi="Sylfaen" w:cs="Times New Roman"/>
                <w:kern w:val="2"/>
                <w:vertAlign w:val="superscript"/>
                <w:lang w:val="ka-GE"/>
                <w14:ligatures w14:val="standardContextual"/>
              </w:rPr>
              <w:footnoteReference w:id="164"/>
            </w:r>
            <w:r w:rsidRPr="00543AC2">
              <w:rPr>
                <w:rFonts w:ascii="Sylfaen" w:eastAsia="Aptos" w:hAnsi="Sylfaen" w:cs="Times New Roman"/>
                <w:kern w:val="2"/>
                <w:lang w:val="ka-GE"/>
                <w14:ligatures w14:val="standardContextual"/>
              </w:rPr>
              <w:t xml:space="preserve"> ამ მხრივ, სანქციების დიაპაზონის შეზღუდვა მხოლოდ ყველაზე მძიმე სანქციით, ადმინისტრაციული დაკავებით აშკარად არაპროპორციულია იმ ქმედებებისთვის, რომლებიც არ აღწევს საჭირო სიმძიმის ხარისხს </w:t>
            </w:r>
            <w:r w:rsidRPr="00543AC2">
              <w:rPr>
                <w:rFonts w:ascii="Sylfaen" w:eastAsia="Aptos" w:hAnsi="Sylfaen" w:cs="Times New Roman"/>
                <w:i/>
                <w:iCs/>
                <w:kern w:val="2"/>
                <w:lang w:val="ka-GE"/>
                <w14:ligatures w14:val="standardContextual"/>
              </w:rPr>
              <w:t>(მაგალითად, მხოლოდ ნიღბის ტარება ან უკანონო, მაგრამ პოტენციურად მშვიდობიან შეკრებაში მონაწილეობა)</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65"/>
            </w:r>
            <w:r w:rsidRPr="00543AC2">
              <w:rPr>
                <w:rFonts w:ascii="Sylfaen" w:eastAsia="Aptos" w:hAnsi="Sylfaen" w:cs="Times New Roman"/>
                <w:kern w:val="2"/>
                <w:lang w:val="ka-GE"/>
                <w14:ligatures w14:val="standardContextual"/>
              </w:rPr>
              <w:t xml:space="preserve"> </w:t>
            </w:r>
          </w:p>
          <w:p w14:paraId="427FD5B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არაძალადობრივი ქმედებებისთვის ალტერნატიული სანქციების უსაფუძვლო გაუქმება მეტისმეტად რეპრესიული და დასჯაზე ორიენტირებულია. მიუხედავად იმისა, რომ დარღვევები ადმინისტრაციულ სამართალდარღვევებად კლასიფიცირდება, </w:t>
            </w:r>
            <w:r w:rsidRPr="00543AC2">
              <w:rPr>
                <w:rFonts w:ascii="Sylfaen" w:eastAsia="Aptos" w:hAnsi="Sylfaen" w:cs="Times New Roman"/>
                <w:b/>
                <w:bCs/>
                <w:kern w:val="2"/>
                <w:lang w:val="ka-GE"/>
                <w14:ligatures w14:val="standardContextual"/>
              </w:rPr>
              <w:t>სანქციის არსიდან და სიმკაცრიდან გამომდინარე, რომელიც სტანდარტულ სახდელად თავისუფლების აღკვეთას ითვალისწინებს, შეიძლება სისხლისსამართლებრივ პასუხისმგებლობად ჩაითვალოს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66"/>
            </w:r>
            <w:r w:rsidRPr="00543AC2">
              <w:rPr>
                <w:rFonts w:ascii="Sylfaen" w:eastAsia="Aptos" w:hAnsi="Sylfaen" w:cs="Times New Roman"/>
                <w:kern w:val="2"/>
                <w:lang w:val="ka-GE"/>
                <w14:ligatures w14:val="standardContextual"/>
              </w:rPr>
              <w:t xml:space="preserve"> </w:t>
            </w:r>
          </w:p>
          <w:p w14:paraId="3D36F2E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მოსარჩელე მხარე მიიჩნევს, რომ ადმინისტრაციული სამართალდამრღვევთა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პუნქტებით სადავოდ გამხდარი ნორმათა ნორმატიული შინაარსით დადგენილი პასუხიმგებლობის ფორმა იწვევს გამოხატვისა და შეკრების თავისუფლების ინტენსიურ შეზღუდვას და ეწინააღმდეგება საქართველოს კონსტიტუციის მე-9 მუხლის მე-2, 17-ე მუხლის პირველ და 21-ე მუხლის პირველ პუნქტებს. </w:t>
            </w:r>
          </w:p>
          <w:p w14:paraId="001223FA" w14:textId="77777777" w:rsidR="00543AC2" w:rsidRPr="00543AC2" w:rsidRDefault="00543AC2" w:rsidP="00BD1D1A">
            <w:pPr>
              <w:numPr>
                <w:ilvl w:val="0"/>
                <w:numId w:val="35"/>
              </w:numPr>
              <w:spacing w:line="278" w:lineRule="auto"/>
              <w:contextualSpacing/>
              <w:rPr>
                <w:rFonts w:ascii="Sylfaen" w:eastAsia="Aptos" w:hAnsi="Sylfaen" w:cs="Times New Roman"/>
                <w:i/>
                <w:iCs/>
                <w:kern w:val="2"/>
                <w:lang w:val="ka-GE"/>
                <w14:ligatures w14:val="standardContextual"/>
              </w:rPr>
            </w:pPr>
            <w:bookmarkStart w:id="59" w:name="_Hlk217890906"/>
            <w:r w:rsidRPr="00543AC2">
              <w:rPr>
                <w:rFonts w:ascii="Sylfaen" w:eastAsia="Aptos" w:hAnsi="Sylfaen" w:cs="Sylfaen"/>
                <w:i/>
                <w:iCs/>
                <w:kern w:val="2"/>
                <w:lang w:val="ka-GE"/>
                <w14:ligatures w14:val="standardContextual"/>
              </w:rPr>
              <w:lastRenderedPageBreak/>
              <w:t>ადმინისტრაციული</w:t>
            </w:r>
            <w:r w:rsidRPr="00543AC2">
              <w:rPr>
                <w:rFonts w:ascii="Sylfaen" w:eastAsia="Aptos" w:hAnsi="Sylfaen" w:cs="Times New Roman"/>
                <w:i/>
                <w:iCs/>
                <w:kern w:val="2"/>
                <w:lang w:val="ka-GE"/>
                <w14:ligatures w14:val="standardContextual"/>
              </w:rPr>
              <w:t xml:space="preserve"> სამართალდარღვევათა კოდექსი</w:t>
            </w:r>
            <w:bookmarkEnd w:id="59"/>
            <w:r w:rsidRPr="00543AC2">
              <w:rPr>
                <w:rFonts w:ascii="Sylfaen" w:eastAsia="Aptos" w:hAnsi="Sylfaen" w:cs="Times New Roman"/>
                <w:i/>
                <w:iCs/>
                <w:kern w:val="2"/>
                <w:lang w:val="ka-GE"/>
                <w14:ligatures w14:val="standardContextual"/>
              </w:rPr>
              <w:t>თ გათვალისწინებული ჯარიმა</w:t>
            </w:r>
          </w:p>
          <w:p w14:paraId="52FAD1E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უკვე აღნიშნა, ადმინისტრაციული სამართალდარღვევათა კოდექსის 32-ე მუხლის მე-3 პუნქტის დანაწესი ითვალისწინებს, რომ ადმინისტრაციული პატიმრობა არ შეიძლება შეეფარდოს ორსულ ქალს, დედას, რომელსაც ჰყავს 12 წლამდე ასაკის ბავშვი, 18 წლის ასაკს მიუღწეველ პირს, მკვეთრად ან მნიშვნელოვნად გამოხატული შეზღუდული შესაძლებლობის მქონე პირს.</w:t>
            </w:r>
          </w:p>
          <w:p w14:paraId="7B54ACC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აღნიშნული გამონაკლისის შესაბამისად,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ნაწილები ადმინისტრაციულ პატიმრობას არ ავრცელებს საგამონაკლისო წესით დადგენილ სუბიექტებზე და შეკრება მანიფესტაციის მონაწილესათვის 5000 ლარის ოდენობის ჯარიმას განსაზღვრავს, ხოლო შეკრების ორგანიზატორისთვის 15 000. </w:t>
            </w:r>
          </w:p>
          <w:p w14:paraId="7A75CF9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60" w:name="_Hlk217612273"/>
            <w:r w:rsidRPr="00543AC2">
              <w:rPr>
                <w:rFonts w:ascii="Sylfaen" w:eastAsia="Aptos" w:hAnsi="Sylfaen" w:cs="Times New Roman"/>
                <w:kern w:val="2"/>
                <w:lang w:val="ka-GE"/>
                <w14:ligatures w14:val="standardContextual"/>
              </w:rPr>
              <w:t xml:space="preserve">აღსანიშნავია, რომ საქართველოს საკონსტიტუციო სასამართლოს 2018 წლის 19 ოქტომბერს </w:t>
            </w:r>
            <w:bookmarkEnd w:id="60"/>
            <w:r w:rsidRPr="00543AC2">
              <w:rPr>
                <w:rFonts w:ascii="Sylfaen" w:eastAsia="Aptos" w:hAnsi="Sylfaen" w:cs="Times New Roman"/>
                <w:kern w:val="2"/>
                <w:lang w:val="ka-GE"/>
                <w14:ligatures w14:val="standardContextual"/>
              </w:rPr>
              <w:t xml:space="preserve">მიღებული გადაწყვეტილებით, საქმეზე </w:t>
            </w:r>
            <w:bookmarkStart w:id="61" w:name="_Hlk217612312"/>
            <w:r w:rsidRPr="00543AC2">
              <w:rPr>
                <w:rFonts w:ascii="Sylfaen" w:eastAsia="Aptos" w:hAnsi="Sylfaen" w:cs="Times New Roman"/>
                <w:i/>
                <w:iCs/>
                <w:kern w:val="2"/>
                <w:lang w:val="ka-GE"/>
                <w14:ligatures w14:val="standardContextual"/>
              </w:rPr>
              <w:t>„საქართველოს მოქალაქე დავით მალანია საქართველოს პარლამენტის წინააღმდეგ“</w:t>
            </w:r>
            <w:bookmarkEnd w:id="61"/>
            <w:r w:rsidRPr="00543AC2">
              <w:rPr>
                <w:rFonts w:ascii="Sylfaen" w:eastAsia="Aptos" w:hAnsi="Sylfaen" w:cs="Times New Roman"/>
                <w:kern w:val="2"/>
                <w:lang w:val="ka-GE"/>
                <w14:ligatures w14:val="standardContextual"/>
              </w:rPr>
              <w:t xml:space="preserve">, პირველად მოხდა მძიმე სამართალდარღვევების სხვა გადაცდომებისგან გამიჯვნა. მძიმე სამართალდარღვევებად საკონსტიტუციო სასამართლომ იმგვარი გადაცდომები მიიჩნია, </w:t>
            </w:r>
            <w:r w:rsidRPr="00543AC2">
              <w:rPr>
                <w:rFonts w:ascii="Sylfaen" w:eastAsia="Aptos" w:hAnsi="Sylfaen" w:cs="Times New Roman"/>
                <w:b/>
                <w:bCs/>
                <w:kern w:val="2"/>
                <w:lang w:val="ka-GE"/>
                <w14:ligatures w14:val="standardContextual"/>
              </w:rPr>
              <w:t>რომლებისთვისაც სანქციის სახით პატიმრობაა გათვალისწინებული.</w:t>
            </w:r>
            <w:r w:rsidRPr="00543AC2">
              <w:rPr>
                <w:rFonts w:ascii="Sylfaen" w:eastAsia="Aptos" w:hAnsi="Sylfaen" w:cs="Times New Roman"/>
                <w:kern w:val="2"/>
                <w:lang w:val="ka-GE"/>
                <w14:ligatures w14:val="standardContextual"/>
              </w:rPr>
              <w:t xml:space="preserve"> თუმცა, </w:t>
            </w:r>
            <w:r w:rsidRPr="00543AC2">
              <w:rPr>
                <w:rFonts w:ascii="Sylfaen" w:eastAsia="Aptos" w:hAnsi="Sylfaen" w:cs="Times New Roman"/>
                <w:b/>
                <w:bCs/>
                <w:kern w:val="2"/>
                <w:lang w:val="ka-GE"/>
                <w14:ligatures w14:val="standardContextual"/>
              </w:rPr>
              <w:t>არ გამორიცხა, რომ, ადმინისტრაციული პატიმრობის მსგავსად, ადმინისტრაციულ სამართალდარღვევათა კოდექსით გათვალისწინებული სხვა სანქციაც აღწევდეს უფლების შეზღუდვის ინტენსივობის იმ ხარისხს,</w:t>
            </w:r>
            <w:r w:rsidRPr="00543AC2">
              <w:rPr>
                <w:rFonts w:ascii="Sylfaen" w:eastAsia="Aptos" w:hAnsi="Sylfaen" w:cs="Times New Roman"/>
                <w:kern w:val="2"/>
                <w:lang w:val="ka-GE"/>
                <w14:ligatures w14:val="standardContextual"/>
              </w:rPr>
              <w:t xml:space="preserve"> რომელიც საკმარისია შემადგენლობის მძიმე სამართალდარღვევად მისაჩნევად.</w:t>
            </w:r>
          </w:p>
          <w:p w14:paraId="14A9F12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 სასამართლო </w:t>
            </w:r>
            <w:r w:rsidRPr="00543AC2">
              <w:rPr>
                <w:rFonts w:ascii="Sylfaen" w:eastAsia="Aptos" w:hAnsi="Sylfaen" w:cs="Times New Roman"/>
                <w:b/>
                <w:bCs/>
                <w:kern w:val="2"/>
                <w:lang w:val="ka-GE"/>
                <w14:ligatures w14:val="standardContextual"/>
              </w:rPr>
              <w:t xml:space="preserve">არ გამორიცხავს, რომ ადმინისტრაციული პატიმრობის მსგავსად, საქართველოს ადმინისტრაციულ სამართალდარღვევათა კოდექსით გათვალისწინებული </w:t>
            </w:r>
            <w:r w:rsidRPr="00543AC2">
              <w:rPr>
                <w:rFonts w:ascii="Sylfaen" w:eastAsia="Aptos" w:hAnsi="Sylfaen" w:cs="Times New Roman"/>
                <w:b/>
                <w:bCs/>
                <w:kern w:val="2"/>
                <w:u w:val="single"/>
                <w:lang w:val="ka-GE"/>
                <w14:ligatures w14:val="standardContextual"/>
              </w:rPr>
              <w:t>სხვა სანქციაც აღწევდეს</w:t>
            </w:r>
            <w:r w:rsidRPr="00543AC2">
              <w:rPr>
                <w:rFonts w:ascii="Sylfaen" w:eastAsia="Aptos" w:hAnsi="Sylfaen" w:cs="Times New Roman"/>
                <w:b/>
                <w:bCs/>
                <w:kern w:val="2"/>
                <w:lang w:val="ka-GE"/>
                <w14:ligatures w14:val="standardContextual"/>
              </w:rPr>
              <w:t xml:space="preserve"> უფლების შეზღუდვის ინტენსივობის იმ ხარისხს, რომელიც საკმარისია შემადგენლობის მძიმე სამართალდარღვევად მიჩნევისათვის.</w:t>
            </w:r>
            <w:r w:rsidRPr="00543AC2">
              <w:rPr>
                <w:rFonts w:ascii="Sylfaen" w:eastAsia="Aptos" w:hAnsi="Sylfaen" w:cs="Times New Roman"/>
                <w:kern w:val="2"/>
                <w:lang w:val="ka-GE"/>
                <w14:ligatures w14:val="standardContextual"/>
              </w:rPr>
              <w:t xml:space="preserve"> შესაბამისად, ორი ინსტანციის სასამართლოში დავის აუცილებლობა შესაძლოა იმ სამართალდარღვევებთან მიმართებითაც არსებობდეს, რომელიც სახდელის სახით თავისუფლების აღკვეთას არ ითვალისწინებს.</w:t>
            </w:r>
            <w:r w:rsidRPr="00543AC2">
              <w:rPr>
                <w:rFonts w:ascii="Sylfaen" w:eastAsia="Aptos" w:hAnsi="Sylfaen" w:cs="Times New Roman"/>
                <w:kern w:val="2"/>
                <w:vertAlign w:val="superscript"/>
                <w:lang w:val="ka-GE"/>
                <w14:ligatures w14:val="standardContextual"/>
              </w:rPr>
              <w:footnoteReference w:id="167"/>
            </w:r>
          </w:p>
          <w:p w14:paraId="5694630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ცხადია, რომ საკონსტიტუციოს სასამართლომ მძიმე სამართალდარღვევების ბუნებას დაუკავშირა არა მხოლოდ სანქციის სახით პატიმრობის გამოყენებას, არამედ სხვა ტიპის სანქციასაც. </w:t>
            </w:r>
          </w:p>
          <w:p w14:paraId="15A77D1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რადგან სასამართლოს განცხადებით, სამართალდამრღვევად ცნობის შედეგად, ადამიანზე ზემოქმედება </w:t>
            </w:r>
            <w:r w:rsidRPr="00543AC2">
              <w:rPr>
                <w:rFonts w:ascii="Sylfaen" w:eastAsia="Aptos" w:hAnsi="Sylfaen" w:cs="Times New Roman"/>
                <w:b/>
                <w:bCs/>
                <w:kern w:val="2"/>
                <w:lang w:val="ka-GE"/>
                <w14:ligatures w14:val="standardContextual"/>
              </w:rPr>
              <w:t>არ შემოიფარგლება მხოლოდ მის მიმართ გამოყენებული სანქციის მოცულობით.</w:t>
            </w:r>
            <w:r w:rsidRPr="00543AC2">
              <w:rPr>
                <w:rFonts w:ascii="Sylfaen" w:eastAsia="Aptos" w:hAnsi="Sylfaen" w:cs="Times New Roman"/>
                <w:kern w:val="2"/>
                <w:lang w:val="ka-GE"/>
                <w14:ligatures w14:val="standardContextual"/>
              </w:rPr>
              <w:t xml:space="preserve"> სანქციისგან დამოუკიდებლად </w:t>
            </w:r>
            <w:r w:rsidRPr="00543AC2">
              <w:rPr>
                <w:rFonts w:ascii="Sylfaen" w:eastAsia="Aptos" w:hAnsi="Sylfaen" w:cs="Times New Roman"/>
                <w:i/>
                <w:iCs/>
                <w:kern w:val="2"/>
                <w:lang w:val="ka-GE"/>
                <w14:ligatures w14:val="standardContextual"/>
              </w:rPr>
              <w:t>(მათ შორის იმ შემთხვევაში, როდესაც სანქცია საერთოდ არ გამოიყენება)</w:t>
            </w:r>
            <w:r w:rsidRPr="00543AC2">
              <w:rPr>
                <w:rFonts w:ascii="Sylfaen" w:eastAsia="Aptos" w:hAnsi="Sylfaen" w:cs="Times New Roman"/>
                <w:kern w:val="2"/>
                <w:lang w:val="ka-GE"/>
                <w14:ligatures w14:val="standardContextual"/>
              </w:rPr>
              <w:t xml:space="preserve"> პირის სამართალდამრღვევად ცნობას უკავშირდება მისი გაკიცხვა, რაც ასევე წარმოადგენს ზემოქმედების ფორმას.</w:t>
            </w:r>
            <w:r w:rsidRPr="00543AC2">
              <w:rPr>
                <w:rFonts w:ascii="Sylfaen" w:eastAsia="Aptos" w:hAnsi="Sylfaen" w:cs="Times New Roman"/>
                <w:kern w:val="2"/>
                <w:vertAlign w:val="superscript"/>
                <w:lang w:val="ka-GE"/>
                <w14:ligatures w14:val="standardContextual"/>
              </w:rPr>
              <w:footnoteReference w:id="168"/>
            </w:r>
            <w:r w:rsidRPr="00543AC2">
              <w:rPr>
                <w:rFonts w:ascii="Sylfaen" w:eastAsia="Aptos" w:hAnsi="Sylfaen" w:cs="Times New Roman"/>
                <w:kern w:val="2"/>
                <w:lang w:val="ka-GE"/>
                <w14:ligatures w14:val="standardContextual"/>
              </w:rPr>
              <w:t xml:space="preserve"> შესაბამისად, კონკრეტულ შემთხვევაში დაწესებული ჯარიმა და მისი ოდენობა უნდა აღწევდეს უფლების შეზღუდვის ინტენსივობის ისეთ ხარისხს, რომ სამართალდარღვევა მძიმედ ჩაითვალოს. </w:t>
            </w:r>
          </w:p>
          <w:p w14:paraId="5577107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ამ შემთხვევაში, სიმძიმის განმსაზღვრელია სანქციის სოციალურ-ეკონომიკური ეფექტები, კერძოდ კი ადმინისტრაციულ სამართალდარღვევათა კოდექსში შეტანილი ცვლილებების შემდგომ გაზრდილი ჯარიმის ოდენობა, რომელიც შეკრება მანიფესტაციის მონაწილის შემთხვევაში ძირითადად 5 000 ლარს შეადგენს, ხოლო ორგანიზატორის შემთხვევაში 15 000 ლარს. მნიშვნელოვანია აღნიშნოს, რომ ჯარიმები არა 2-ჯერ ან 3-ჯერ არამედ 10-ჯერ გაიზარდა, მაგალითად თუ ადმინისტრაციული კოდექსით </w:t>
            </w:r>
            <w:r w:rsidRPr="00543AC2">
              <w:rPr>
                <w:rFonts w:ascii="Sylfaen" w:eastAsia="Aptos" w:hAnsi="Sylfaen" w:cs="Times New Roman"/>
                <w:kern w:val="2"/>
                <w:lang w:val="ka-GE"/>
                <w14:ligatures w14:val="standardContextual"/>
              </w:rPr>
              <w:lastRenderedPageBreak/>
              <w:t xml:space="preserve">გათვალისწინებული სანქცია თუ ადრე 500 ლარს შეადგენდა ახლა იგივე ქმედებისათვის შეკრება მანიფესტაციის მონაწილე 5000 ლარით დაჯარიმდება. </w:t>
            </w:r>
          </w:p>
          <w:p w14:paraId="53BF335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საქართველოს სტატისტიკის ეროვნული სამსახურის მონაცემების მიხედვით,</w:t>
            </w:r>
            <w:r w:rsidRPr="00543AC2">
              <w:rPr>
                <w:rFonts w:ascii="Sylfaen" w:eastAsia="Aptos" w:hAnsi="Sylfaen" w:cs="Times New Roman"/>
                <w:kern w:val="2"/>
                <w:vertAlign w:val="superscript"/>
                <w:lang w:val="ka-GE"/>
                <w14:ligatures w14:val="standardContextual"/>
              </w:rPr>
              <w:footnoteReference w:id="169"/>
            </w:r>
            <w:r w:rsidRPr="00543AC2">
              <w:rPr>
                <w:rFonts w:ascii="Sylfaen" w:eastAsia="Aptos" w:hAnsi="Sylfaen" w:cs="Times New Roman"/>
                <w:kern w:val="2"/>
                <w:lang w:val="ka-GE"/>
                <w14:ligatures w14:val="standardContextual"/>
              </w:rPr>
              <w:t xml:space="preserve"> 2024 წელს საქართველოში საშუალო თვიური ნომინალური ხელფასი 1970,8 ლარს შეადგენდა. 2025 წლის პირველ კვარტალში </w:t>
            </w:r>
            <w:bookmarkStart w:id="62" w:name="_Hlk217482730"/>
            <w:r w:rsidRPr="00543AC2">
              <w:rPr>
                <w:rFonts w:ascii="Sylfaen" w:eastAsia="Aptos" w:hAnsi="Sylfaen" w:cs="Times New Roman"/>
                <w:kern w:val="2"/>
                <w:lang w:val="ka-GE"/>
                <w14:ligatures w14:val="standardContextual"/>
              </w:rPr>
              <w:t xml:space="preserve">საშუალო თვიური ნომინალური ხელფასი </w:t>
            </w:r>
            <w:bookmarkEnd w:id="62"/>
            <w:r w:rsidRPr="00543AC2">
              <w:rPr>
                <w:rFonts w:ascii="Sylfaen" w:eastAsia="Aptos" w:hAnsi="Sylfaen" w:cs="Times New Roman"/>
                <w:kern w:val="2"/>
                <w:lang w:val="ka-GE"/>
                <w14:ligatures w14:val="standardContextual"/>
              </w:rPr>
              <w:t xml:space="preserve">2170,1 ლარი, ხოლო მეორე კვარტალში ის 2212 ლარი იყო. 2025 წლის მესამე კვარტალში საშუალო თვიური ნომინალური ხელფასის ოდენობა შეადგენს 2271,6 ლარს. </w:t>
            </w:r>
          </w:p>
          <w:p w14:paraId="692089F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ცხადია, რომ ჯარიმის ოდენობა ორჯერ ან უფრო მეტად აღემატება ქვეყანაში თვიური ნომინალური ხელფასის ოდენობას, რაც პირდაპირ მიუთითებს დაწესებული ჯარიმის ოდენობის არაპროპორციულობაზე. მნიშვნელოვანია, აღინიშნოს, რომ სახელმწიფო კონკრეტული სანქციის განსაზღვრისას უნდა ითვალისწინებდეს მოსახლეობის ეკონიმიკურ-სოციალურ პირობებს, რათა არ მოხდეს აბსურდული ოდენობის განსაზღვრა, რაც შეუძლებელს გახდის სანქცირების შემთხვევაში მის გადახდას. </w:t>
            </w:r>
          </w:p>
          <w:p w14:paraId="20596C8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მაღალი ოდენობის ჯარიმებს მსუსხავი ეფექტი აქვს მათზე, ვისაც მშვიდობიანი შეკრების უფლებით სარგებლობა სურს. უფრო მეტიც, ეს ჯარიმები გაცილებით მაღალია, ვიდრე ადმინისტრაციულ სამართალდარღვევათა კოდექსით დადგენილი ის ჯარიმები, რომელიც არ უკავშირდება შეკრება მანიფესტაციების რეგულირების სფეროს. შესაბამისად, პროპორციულობის პრინციპის დაცვის მიზნით, განსაკუთრებით კი მცირე სამართალდარღვევებთან მიმართებით გაუმართლებელია განსაზღვრული ჯარიმების ოდენობა.</w:t>
            </w:r>
          </w:p>
          <w:p w14:paraId="21A609F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ადამიანის უფლებათა ევროპული სასამართლოს მიერ დადგენილი პრაქტიკით,</w:t>
            </w:r>
            <w:r w:rsidRPr="00543AC2">
              <w:rPr>
                <w:rFonts w:ascii="Sylfaen" w:eastAsia="Aptos" w:hAnsi="Sylfaen" w:cs="Times New Roman"/>
                <w:kern w:val="2"/>
                <w:vertAlign w:val="superscript"/>
                <w:lang w:val="ka-GE"/>
                <w14:ligatures w14:val="standardContextual"/>
              </w:rPr>
              <w:footnoteReference w:id="170"/>
            </w:r>
            <w:r w:rsidRPr="00543AC2">
              <w:rPr>
                <w:rFonts w:ascii="Sylfaen" w:eastAsia="Aptos" w:hAnsi="Sylfaen" w:cs="Times New Roman"/>
                <w:kern w:val="2"/>
                <w:lang w:val="ka-GE"/>
                <w14:ligatures w14:val="standardContextual"/>
              </w:rPr>
              <w:t xml:space="preserve"> ადმინისტრაციულ სამართალდარღვევები, რომელიც ითვალისწინებს პატიმრობას, სისხლისსამართლებრივი ბუნების მატარებელია. „ის გარემოება, რომ მოსალოდნელი სახდელი შედარებით ნაკლებ მძიმეა, არ აცლის სამართალდარღვევას მის თანდაყოლილ სისხლისსამართლებრივ ბუნებას.“</w:t>
            </w:r>
            <w:r w:rsidRPr="00543AC2">
              <w:rPr>
                <w:rFonts w:ascii="Sylfaen" w:eastAsia="Aptos" w:hAnsi="Sylfaen" w:cs="Times New Roman"/>
                <w:kern w:val="2"/>
                <w:vertAlign w:val="superscript"/>
                <w:lang w:val="ka-GE"/>
                <w14:ligatures w14:val="standardContextual"/>
              </w:rPr>
              <w:footnoteReference w:id="171"/>
            </w:r>
            <w:r w:rsidRPr="00543AC2">
              <w:rPr>
                <w:rFonts w:ascii="Sylfaen" w:eastAsia="Aptos" w:hAnsi="Sylfaen" w:cs="Times New Roman"/>
                <w:kern w:val="2"/>
                <w:lang w:val="ka-GE"/>
                <w14:ligatures w14:val="standardContextual"/>
              </w:rPr>
              <w:t xml:space="preserve"> სასამართლოს განმარტებით, ფინანსური სანქციების დაკისრებამ, როგორიცაა ჯარიმა, შეიძლება ასევე გამოიწვიოს სამართალდარღვევის მიკუთვნება სისხლის სამართლის სფეროსთვის.</w:t>
            </w:r>
            <w:r w:rsidRPr="00543AC2">
              <w:rPr>
                <w:rFonts w:ascii="Sylfaen" w:eastAsia="Aptos" w:hAnsi="Sylfaen" w:cs="Times New Roman"/>
                <w:kern w:val="2"/>
                <w:vertAlign w:val="superscript"/>
                <w:lang w:val="ka-GE"/>
                <w14:ligatures w14:val="standardContextual"/>
              </w:rPr>
              <w:footnoteReference w:id="172"/>
            </w:r>
            <w:r w:rsidRPr="00543AC2">
              <w:rPr>
                <w:rFonts w:ascii="Sylfaen" w:eastAsia="Aptos" w:hAnsi="Sylfaen" w:cs="Times New Roman"/>
                <w:kern w:val="2"/>
                <w:lang w:val="ka-GE"/>
                <w14:ligatures w14:val="standardContextual"/>
              </w:rPr>
              <w:t xml:space="preserve"> </w:t>
            </w:r>
          </w:p>
          <w:p w14:paraId="79D8C056"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bCs/>
                <w:iCs/>
                <w:kern w:val="2"/>
                <w:lang w:val="ka-GE"/>
                <w14:ligatures w14:val="standardContextual"/>
              </w:rPr>
              <w:t>მნიშვნელოვანია განიმარტოს ისიც, თუ რომელი ფაქტორია გადამწყვეტი სასამარლოსთვის</w:t>
            </w:r>
            <w:r w:rsidRPr="00543AC2">
              <w:rPr>
                <w:rFonts w:ascii="Sylfaen" w:eastAsia="Aptos" w:hAnsi="Sylfaen" w:cs="Times New Roman"/>
                <w:kern w:val="2"/>
                <w:lang w:val="ka-GE"/>
                <w14:ligatures w14:val="standardContextual"/>
              </w:rPr>
              <w:t xml:space="preserve">, კონკრეტულ ინდივიდუალურ საქმეში დაკისრებული სასჯელის ოდენობა თუ კანონით გათვალისწინებული მაქსიმალური სასჯელის ოდენობა. სასამართლომ მკაფიო პასუხი გასცა ამ კითხვას და განმარტა, რომ  სასჯელის სიმძიმე </w:t>
            </w:r>
            <w:r w:rsidRPr="00543AC2">
              <w:rPr>
                <w:rFonts w:ascii="Sylfaen" w:eastAsia="Aptos" w:hAnsi="Sylfaen" w:cs="Times New Roman"/>
                <w:b/>
                <w:bCs/>
                <w:kern w:val="2"/>
                <w:lang w:val="ka-GE"/>
                <w14:ligatures w14:val="standardContextual"/>
              </w:rPr>
              <w:t>განისაზღვრება კანონით გათვალისწინებული სასჯელის მაქსიმალური ოდენობით.</w:t>
            </w:r>
            <w:r w:rsidRPr="00543AC2">
              <w:rPr>
                <w:rFonts w:ascii="Sylfaen" w:eastAsia="Aptos" w:hAnsi="Sylfaen" w:cs="Times New Roman"/>
                <w:b/>
                <w:bCs/>
                <w:kern w:val="2"/>
                <w:vertAlign w:val="superscript"/>
                <w:lang w:val="ka-GE"/>
                <w14:ligatures w14:val="standardContextual"/>
              </w:rPr>
              <w:footnoteReference w:id="173"/>
            </w:r>
            <w:r w:rsidRPr="00543AC2">
              <w:rPr>
                <w:rFonts w:ascii="Sylfaen" w:eastAsia="Aptos" w:hAnsi="Sylfaen" w:cs="Times New Roman"/>
                <w:b/>
                <w:bCs/>
                <w:kern w:val="2"/>
                <w:lang w:val="ka-GE"/>
                <w14:ligatures w14:val="standardContextual"/>
              </w:rPr>
              <w:t>”</w:t>
            </w:r>
          </w:p>
          <w:p w14:paraId="0B57964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სახდელის სიმძიმე და სახეობა, მათ შორის იმ სახდელისა, რომელიც პირს საზოგადოებრივი წესრიგის დარღვევისთვის დაეკისრა,</w:t>
            </w:r>
            <w:r w:rsidRPr="00543AC2">
              <w:rPr>
                <w:rFonts w:ascii="Sylfaen" w:eastAsia="Aptos" w:hAnsi="Sylfaen" w:cs="Times New Roman"/>
                <w:kern w:val="2"/>
                <w:vertAlign w:val="superscript"/>
                <w:lang w:val="ka-GE"/>
                <w14:ligatures w14:val="standardContextual"/>
              </w:rPr>
              <w:footnoteReference w:id="174"/>
            </w:r>
            <w:r w:rsidRPr="00543AC2">
              <w:rPr>
                <w:rFonts w:ascii="Sylfaen" w:eastAsia="Aptos" w:hAnsi="Sylfaen" w:cs="Times New Roman"/>
                <w:kern w:val="2"/>
                <w:lang w:val="ka-GE"/>
                <w14:ligatures w14:val="standardContextual"/>
              </w:rPr>
              <w:t xml:space="preserve"> რელევანტური ფაქტორია კონკრეტული შეზღუდვის აუცილებლობისა და პროპორციულობის შეფასების კუთხით. შეკრების დროს ჩადენილი ქმედებისთვის დაკისრებულმა  </w:t>
            </w:r>
            <w:r w:rsidRPr="00543AC2">
              <w:rPr>
                <w:rFonts w:ascii="Sylfaen" w:eastAsia="Aptos" w:hAnsi="Sylfaen" w:cs="Times New Roman"/>
                <w:kern w:val="2"/>
                <w:lang w:val="ka-GE"/>
                <w14:ligatures w14:val="standardContextual"/>
              </w:rPr>
              <w:lastRenderedPageBreak/>
              <w:t>არაპროპორციულად მკაცრმა სანქციამ შესაძლოა შეაფერხოს ასეთი შეკრების ჩატარება, მსუსხავი ეფექტი იქონიოს და ხელი შეუშალოს მონაწილეების ამდაგვარ აქციაზე დასწრებას.</w:t>
            </w:r>
            <w:r w:rsidRPr="00543AC2">
              <w:rPr>
                <w:rFonts w:ascii="Sylfaen" w:eastAsia="Aptos" w:hAnsi="Sylfaen" w:cs="Times New Roman"/>
                <w:kern w:val="2"/>
                <w:vertAlign w:val="superscript"/>
                <w:lang w:val="ka-GE"/>
                <w14:ligatures w14:val="standardContextual"/>
              </w:rPr>
              <w:footnoteReference w:id="175"/>
            </w:r>
            <w:r w:rsidRPr="00543AC2">
              <w:rPr>
                <w:rFonts w:ascii="Sylfaen" w:eastAsia="Aptos" w:hAnsi="Sylfaen" w:cs="Times New Roman"/>
                <w:kern w:val="2"/>
                <w:lang w:val="ka-GE"/>
                <w14:ligatures w14:val="standardContextual"/>
              </w:rPr>
              <w:t xml:space="preserve"> </w:t>
            </w:r>
          </w:p>
          <w:p w14:paraId="3A2C34EC"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b/>
                <w:bCs/>
                <w:kern w:val="2"/>
                <w:lang w:val="ka-GE"/>
                <w14:ligatures w14:val="standardContextual"/>
              </w:rPr>
              <w:t>მსგავსის ოდენობის ჯარიმებს, რომელიც სადავო რეგულაციის შემთხვევაში არის დადგენილი, მსუსხავი ეფექტი აქვს და უარყოფითად ზემოქმედებენ გამოხატვისა და შეკრების თავისუფლების რეალიზებაზე.</w:t>
            </w:r>
          </w:p>
          <w:p w14:paraId="4CF71E7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სახელმძღვანელო პრინციპები მკაფიოდ განმარტავს, რომ უმნიშვნელო სამართალდარღვევა, რომელის გამოც არ დაემუქრება მნიშვნელოვანი საფრთხე, </w:t>
            </w:r>
            <w:r w:rsidRPr="00543AC2">
              <w:rPr>
                <w:rFonts w:ascii="Sylfaen" w:eastAsia="Aptos" w:hAnsi="Sylfaen" w:cs="Times New Roman"/>
                <w:b/>
                <w:bCs/>
                <w:kern w:val="2"/>
                <w:lang w:val="ka-GE"/>
                <w14:ligatures w14:val="standardContextual"/>
              </w:rPr>
              <w:t>ან არ მიადგება მნიშვნელოვანი ზიანი საზოგადოებრივი წესრიგის დაცვას, ან სხვა პირების უფლებებსა და თავისუფლებებს უნდა ითვალისწინებდეს მსუბუქ ჯარიმას,</w:t>
            </w:r>
            <w:r w:rsidRPr="00543AC2">
              <w:rPr>
                <w:rFonts w:ascii="Sylfaen" w:eastAsia="Aptos" w:hAnsi="Sylfaen" w:cs="Times New Roman"/>
                <w:kern w:val="2"/>
                <w:lang w:val="ka-GE"/>
                <w14:ligatures w14:val="standardContextual"/>
              </w:rPr>
              <w:t xml:space="preserve"> მსგავსად იმ მცირე სამართალდარღვევებისა, რომლებიც შეკრებას არ უკავშირდება.</w:t>
            </w:r>
            <w:r w:rsidRPr="00543AC2">
              <w:rPr>
                <w:rFonts w:ascii="Sylfaen" w:eastAsia="Aptos" w:hAnsi="Sylfaen" w:cs="Times New Roman"/>
                <w:kern w:val="2"/>
                <w:vertAlign w:val="superscript"/>
                <w:lang w:val="ka-GE"/>
                <w14:ligatures w14:val="standardContextual"/>
              </w:rPr>
              <w:footnoteReference w:id="176"/>
            </w:r>
          </w:p>
          <w:p w14:paraId="3F59C30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b/>
                <w:bCs/>
                <w:kern w:val="2"/>
                <w:lang w:val="ka-GE"/>
                <w14:ligatures w14:val="standardContextual"/>
              </w:rPr>
              <w:t>ასეთი სანქციები შესაძლოა წარმოადგენდეს მშვიდობიანი შეკრების თავისუფლების უფლების ირიბ დარღვევას.</w:t>
            </w:r>
            <w:r w:rsidRPr="00543AC2">
              <w:rPr>
                <w:rFonts w:ascii="Sylfaen" w:eastAsia="Aptos" w:hAnsi="Sylfaen" w:cs="Times New Roman"/>
                <w:b/>
                <w:bCs/>
                <w:kern w:val="2"/>
                <w:vertAlign w:val="superscript"/>
                <w:lang w:val="ka-GE"/>
                <w14:ligatures w14:val="standardContextual"/>
              </w:rPr>
              <w:footnoteReference w:id="177"/>
            </w:r>
            <w:r w:rsidRPr="00543AC2">
              <w:rPr>
                <w:rFonts w:ascii="Sylfaen" w:eastAsia="Aptos" w:hAnsi="Sylfaen" w:cs="Times New Roman"/>
                <w:kern w:val="2"/>
                <w:lang w:val="ka-GE"/>
                <w14:ligatures w14:val="standardContextual"/>
              </w:rPr>
              <w:t xml:space="preserve"> უმნიშვნელო ადმინისტრაციული სამართალდარღვევების შემთხვევაში, შესაძლოა არაპროპორციული იყოს ნებისმიერი სანქციისა თუ ჯარიმის დაკისრება შეკრების მონაწილეებისთვის ან ორგანიზატორებისთვის.</w:t>
            </w:r>
            <w:r w:rsidRPr="00543AC2">
              <w:rPr>
                <w:rFonts w:ascii="Sylfaen" w:eastAsia="Aptos" w:hAnsi="Sylfaen" w:cs="Times New Roman"/>
                <w:kern w:val="2"/>
                <w:vertAlign w:val="superscript"/>
                <w:lang w:val="ka-GE"/>
                <w14:ligatures w14:val="standardContextual"/>
              </w:rPr>
              <w:footnoteReference w:id="178"/>
            </w:r>
          </w:p>
          <w:p w14:paraId="719BDC0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ყოველთვიური ხელფასის საშუალო მაჩვენებლის გათვალისწინებით, ასეთ მაღალ ჯარიმას სავარაუდოდ შემაკავებელი ეფექტი ექნება მათზე, ვისაც მშვიდობიანი შეკრების უფლებით სარგებლობა სურს. უფრო მეტიც, ეს ჯარიმები გაცილებით მაღალი ჩანს, ვიდრე ადმინისტრაციულ სამართალდარღვევათა კოდექსით დადგენილი ის ჯარიმები, რომელსაც შეკრებებთან კავშირი არ ჰქონია. შესაბამისად, პროპორციულობის პრინციპის დაცვის მიზნით, განსაკუთრებით კი მცირე სამართალდარღვევებთან მიმართებით, რეკომენდებულია გადაიხედოს და არსებითად შემცირდეს 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-ე მუხლით განსაზღვრული ჯარიმების ოდენობა.</w:t>
            </w:r>
            <w:r w:rsidRPr="00543AC2">
              <w:rPr>
                <w:rFonts w:ascii="Sylfaen" w:eastAsia="Aptos" w:hAnsi="Sylfaen" w:cs="Times New Roman"/>
                <w:kern w:val="2"/>
                <w:vertAlign w:val="superscript"/>
                <w:lang w:val="ka-GE"/>
                <w14:ligatures w14:val="standardContextual"/>
              </w:rPr>
              <w:footnoteReference w:id="179"/>
            </w:r>
          </w:p>
          <w:p w14:paraId="0354D56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ზემოთ აღნიშნულის გათვალისწინებით, მოსარჩელე მხარე მიიჩნევს, რომ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პუნქტებით სანქციის სახით გათვალისწინებული ჯარიმების ოდენობა ეწინააღმდეგება კონსტიტუციის მე-9 მუხლის მე-2 პუნქტს და არაპროპორციულად ზღუდავს გამოხატვისა და შეკრების თავისუფლებას. </w:t>
            </w:r>
          </w:p>
          <w:p w14:paraId="688AC62C" w14:textId="77777777" w:rsidR="00543AC2" w:rsidRPr="00543AC2" w:rsidRDefault="00543AC2" w:rsidP="00BD1D1A">
            <w:pPr>
              <w:numPr>
                <w:ilvl w:val="0"/>
                <w:numId w:val="40"/>
              </w:numPr>
              <w:spacing w:line="278" w:lineRule="auto"/>
              <w:contextualSpacing/>
              <w:jc w:val="both"/>
              <w:rPr>
                <w:rFonts w:ascii="Sylfaen" w:eastAsia="Aptos" w:hAnsi="Sylfaen" w:cs="Times New Roman"/>
                <w:i/>
                <w:iCs/>
                <w:kern w:val="2"/>
                <w:lang w:val="ka-GE"/>
                <w14:ligatures w14:val="standardContextual"/>
              </w:rPr>
            </w:pPr>
            <w:bookmarkStart w:id="65" w:name="_Hlk219383152"/>
            <w:r w:rsidRPr="00543AC2">
              <w:rPr>
                <w:rFonts w:ascii="Sylfaen" w:eastAsia="Aptos" w:hAnsi="Sylfaen" w:cs="Sylfaen"/>
                <w:i/>
                <w:iCs/>
                <w:kern w:val="2"/>
                <w:lang w:val="ka-GE"/>
                <w14:ligatures w14:val="standardContextual"/>
              </w:rPr>
              <w:t>ადმინისტრაციული</w:t>
            </w:r>
            <w:r w:rsidRPr="00543AC2">
              <w:rPr>
                <w:rFonts w:ascii="Sylfaen" w:eastAsia="Aptos" w:hAnsi="Sylfaen" w:cs="Times New Roman"/>
                <w:i/>
                <w:iCs/>
                <w:kern w:val="2"/>
                <w:lang w:val="ka-GE"/>
                <w14:ligatures w14:val="standardContextual"/>
              </w:rPr>
              <w:t xml:space="preserve"> სამართალდარღვევათა კოდექსის 174</w:t>
            </w:r>
            <w:r w:rsidRPr="00543AC2">
              <w:rPr>
                <w:rFonts w:ascii="Sylfaen" w:eastAsia="Aptos" w:hAnsi="Sylfaen" w:cs="Times New Roman"/>
                <w:i/>
                <w:iCs/>
                <w:kern w:val="2"/>
                <w:vertAlign w:val="superscript"/>
                <w:lang w:val="ka-GE"/>
                <w14:ligatures w14:val="standardContextual"/>
              </w:rPr>
              <w:t>1</w:t>
            </w:r>
            <w:r w:rsidRPr="00543AC2">
              <w:rPr>
                <w:rFonts w:ascii="Sylfaen" w:eastAsia="Aptos" w:hAnsi="Sylfaen" w:cs="Times New Roman"/>
                <w:i/>
                <w:iCs/>
                <w:kern w:val="2"/>
                <w:lang w:val="ka-GE"/>
                <w14:ligatures w14:val="standardContextual"/>
              </w:rPr>
              <w:t xml:space="preserve"> მუხლის მე-5 ნაწილი (2025 წლის 16 ოქტომბრამდე მოქმედი რედაქცია)</w:t>
            </w:r>
          </w:p>
          <w:p w14:paraId="2EE1815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66" w:name="_Hlk219125194"/>
            <w:bookmarkEnd w:id="65"/>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w:t>
            </w:r>
            <w:bookmarkEnd w:id="66"/>
            <w:r w:rsidRPr="00543AC2">
              <w:rPr>
                <w:rFonts w:ascii="Sylfaen" w:eastAsia="Aptos" w:hAnsi="Sylfaen" w:cs="Times New Roman"/>
                <w:kern w:val="2"/>
                <w:lang w:val="ka-GE"/>
                <w14:ligatures w14:val="standardContextual"/>
              </w:rPr>
              <w:t>საქართველოს კანონის მე-9 მუხლით, მე-11 მუხლით</w:t>
            </w:r>
            <w:r w:rsidRPr="00543AC2">
              <w:rPr>
                <w:rFonts w:ascii="Sylfaen" w:eastAsia="Aptos" w:hAnsi="Sylfaen" w:cs="Times New Roman"/>
                <w:i/>
                <w:iCs/>
                <w:kern w:val="2"/>
                <w:lang w:val="ka-GE"/>
                <w14:ligatures w14:val="standardContextual"/>
              </w:rPr>
              <w:t xml:space="preserve"> (გარდა მე-11 მუხლის მე-2 პუნქტის „ა</w:t>
            </w:r>
            <w:r w:rsidRPr="00543AC2">
              <w:rPr>
                <w:rFonts w:ascii="Times New Roman" w:eastAsia="Aptos" w:hAnsi="Times New Roman" w:cs="Times New Roman"/>
                <w:i/>
                <w:iCs/>
                <w:kern w:val="2"/>
                <w:lang w:val="ka-GE"/>
                <w14:ligatures w14:val="standardContextual"/>
              </w:rPr>
              <w:t>​​</w:t>
            </w:r>
            <w:r w:rsidRPr="00543AC2">
              <w:rPr>
                <w:rFonts w:ascii="Sylfaen" w:eastAsia="Aptos" w:hAnsi="Sylfaen" w:cs="Times New Roman"/>
                <w:i/>
                <w:iCs/>
                <w:kern w:val="2"/>
                <w:vertAlign w:val="superscript"/>
                <w:lang w:val="ka-GE"/>
                <w14:ligatures w14:val="standardContextual"/>
              </w:rPr>
              <w:t>1</w:t>
            </w:r>
            <w:r w:rsidRPr="00543AC2">
              <w:rPr>
                <w:rFonts w:ascii="Sylfaen" w:eastAsia="Aptos" w:hAnsi="Sylfaen" w:cs="Times New Roman"/>
                <w:i/>
                <w:iCs/>
                <w:kern w:val="2"/>
                <w:lang w:val="ka-GE"/>
                <w14:ligatures w14:val="standardContextual"/>
              </w:rPr>
              <w:t>“, „ა</w:t>
            </w:r>
            <w:r w:rsidRPr="00543AC2">
              <w:rPr>
                <w:rFonts w:ascii="Times New Roman" w:eastAsia="Aptos" w:hAnsi="Times New Roman" w:cs="Times New Roman"/>
                <w:i/>
                <w:iCs/>
                <w:kern w:val="2"/>
                <w:vertAlign w:val="superscript"/>
                <w:lang w:val="ka-GE"/>
                <w14:ligatures w14:val="standardContextual"/>
              </w:rPr>
              <w:t>​</w:t>
            </w:r>
            <w:r w:rsidRPr="00543AC2">
              <w:rPr>
                <w:rFonts w:ascii="Sylfaen" w:eastAsia="Aptos" w:hAnsi="Sylfaen" w:cs="Times New Roman"/>
                <w:i/>
                <w:iCs/>
                <w:kern w:val="2"/>
                <w:vertAlign w:val="superscript"/>
                <w:lang w:val="ka-GE"/>
                <w14:ligatures w14:val="standardContextual"/>
              </w:rPr>
              <w:t>2</w:t>
            </w:r>
            <w:r w:rsidRPr="00543AC2">
              <w:rPr>
                <w:rFonts w:ascii="Sylfaen" w:eastAsia="Aptos" w:hAnsi="Sylfaen" w:cs="Times New Roman"/>
                <w:i/>
                <w:iCs/>
                <w:kern w:val="2"/>
                <w:lang w:val="ka-GE"/>
                <w14:ligatures w14:val="standardContextual"/>
              </w:rPr>
              <w:t xml:space="preserve">“ და „ზ“ ქვეპუნქტებისა) </w:t>
            </w:r>
            <w:r w:rsidRPr="00543AC2">
              <w:rPr>
                <w:rFonts w:ascii="Sylfaen" w:eastAsia="Aptos" w:hAnsi="Sylfaen" w:cs="Times New Roman"/>
                <w:kern w:val="2"/>
                <w:lang w:val="ka-GE"/>
                <w14:ligatures w14:val="standardContextual"/>
              </w:rPr>
              <w:t>და 11</w:t>
            </w:r>
            <w:r w:rsidRPr="00543AC2">
              <w:rPr>
                <w:rFonts w:ascii="Times New Roman" w:eastAsia="Aptos" w:hAnsi="Times New Roma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მუხლით გათვალისწინებული ნორმების დარღვევა –</w:t>
            </w:r>
          </w:p>
          <w:p w14:paraId="1C2AF08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bookmarkStart w:id="67" w:name="_Hlk219126901"/>
            <w:r w:rsidRPr="00543AC2">
              <w:rPr>
                <w:rFonts w:ascii="Sylfaen" w:eastAsia="Aptos" w:hAnsi="Sylfaen" w:cs="Times New Roman"/>
                <w:kern w:val="2"/>
                <w:lang w:val="ka-GE"/>
                <w14:ligatures w14:val="standardContextual"/>
              </w:rPr>
              <w:lastRenderedPageBreak/>
              <w:t>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w:t>
            </w:r>
          </w:p>
          <w:bookmarkEnd w:id="67"/>
          <w:p w14:paraId="3659EDF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w:t>
            </w:r>
            <w:r w:rsidRPr="00543AC2">
              <w:rPr>
                <w:rFonts w:ascii="Sylfaen" w:eastAsia="Aptos" w:hAnsi="Sylfaen" w:cs="Times New Roman"/>
                <w:kern w:val="2"/>
                <w14:ligatures w14:val="standardContextual"/>
              </w:rPr>
              <w:t>174</w:t>
            </w:r>
            <w:r w:rsidRPr="00543AC2">
              <w:rPr>
                <w:rFonts w:ascii="Sylfaen" w:eastAsia="Aptos" w:hAnsi="Sylfaen" w:cs="Times New Roman"/>
                <w:kern w:val="2"/>
                <w:vertAlign w:val="superscript"/>
                <w14:ligatures w14:val="standardContextual"/>
              </w:rPr>
              <w:t xml:space="preserve">1 </w:t>
            </w:r>
            <w:r w:rsidRPr="00543AC2">
              <w:rPr>
                <w:rFonts w:ascii="Sylfaen" w:eastAsia="Aptos" w:hAnsi="Sylfaen" w:cs="Times New Roman"/>
                <w:kern w:val="2"/>
                <w:lang w:val="ka-GE"/>
                <w14:ligatures w14:val="standardContextual"/>
              </w:rPr>
              <w:t xml:space="preserve">მუხლის მე-5 პუნქტის </w:t>
            </w:r>
            <w:r w:rsidRPr="00543AC2">
              <w:rPr>
                <w:rFonts w:ascii="Sylfaen" w:eastAsia="Aptos" w:hAnsi="Sylfaen" w:cs="Times New Roman"/>
                <w:i/>
                <w:iCs/>
                <w:kern w:val="2"/>
                <w:lang w:val="ka-GE"/>
                <w14:ligatures w14:val="standardContextual"/>
              </w:rPr>
              <w:t>(2025 წლის 16 ოქტომბრამდე მოქმედი რედაქცია)</w:t>
            </w:r>
            <w:r w:rsidRPr="00543AC2">
              <w:rPr>
                <w:rFonts w:ascii="Sylfaen" w:eastAsia="Aptos" w:hAnsi="Sylfaen" w:cs="Times New Roman"/>
                <w:kern w:val="2"/>
                <w:lang w:val="ka-GE"/>
                <w14:ligatures w14:val="standardContextual"/>
              </w:rPr>
              <w:t xml:space="preserve"> </w:t>
            </w:r>
            <w:bookmarkStart w:id="68" w:name="_Hlk219125677"/>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კანონის მე-11 მუხლის მე-2 პუნქტიდან </w:t>
            </w:r>
            <w:bookmarkEnd w:id="68"/>
            <w:r w:rsidRPr="00543AC2">
              <w:rPr>
                <w:rFonts w:ascii="Sylfaen" w:eastAsia="Aptos" w:hAnsi="Sylfaen" w:cs="Times New Roman"/>
                <w:kern w:val="2"/>
                <w:lang w:val="ka-GE"/>
                <w14:ligatures w14:val="standardContextual"/>
              </w:rPr>
              <w:t xml:space="preserve">გამონაკლისის სახით გამორიცხავდა პასუხიმგებლობას მხოლოდ სამი ტიპის აკრძალვისათვის: ლაზერული/მკვეთრი გამოსხივების მქონე საშუალებების გამოყენებისათვის, სახის ნიღბის ან ნებისმიერი საშუალებით დაფარვისათვის და იმგვარ შეკრებაში მონაწილეობის მიღებისათვის, რომელიც შსს-ს მოთხოვნით შეწყდა. </w:t>
            </w:r>
          </w:p>
          <w:p w14:paraId="330AF9C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მე-5 პუნქტის 2025 წლის 16 ოქტომბრის ცვლილებების შემდგომ,</w:t>
            </w:r>
            <w:r w:rsidRPr="00543AC2">
              <w:rPr>
                <w:rFonts w:ascii="Sylfaen" w:eastAsia="Aptos" w:hAnsi="Sylfaen" w:cs="Times New Roman"/>
                <w:kern w:val="2"/>
                <w:vertAlign w:val="superscript"/>
                <w:lang w:val="ka-GE"/>
                <w14:ligatures w14:val="standardContextual"/>
              </w:rPr>
              <w:footnoteReference w:id="180"/>
            </w:r>
            <w:r w:rsidRPr="00543AC2">
              <w:rPr>
                <w:rFonts w:ascii="Sylfaen" w:eastAsia="Aptos" w:hAnsi="Sylfaen" w:cs="Times New Roman"/>
                <w:kern w:val="2"/>
                <w:lang w:val="ka-GE"/>
                <w14:ligatures w14:val="standardContextual"/>
              </w:rPr>
              <w:t xml:space="preserve"> ნორმის მოქმედი რედაქცია მოიცავს სხვა გამონაკლისებსაც, მათ შორის, </w:t>
            </w:r>
            <w:bookmarkStart w:id="69" w:name="_Hlk219126001"/>
            <w:bookmarkStart w:id="70" w:name="_Hlk219126156"/>
            <w:r w:rsidRPr="00543AC2">
              <w:rPr>
                <w:rFonts w:ascii="Sylfaen" w:eastAsia="Aptos" w:hAnsi="Sylfaen" w:cs="Times New Roman"/>
                <w:kern w:val="2"/>
                <w:lang w:val="ka-GE"/>
                <w14:ligatures w14:val="standardContextual"/>
              </w:rPr>
              <w:t xml:space="preserve">„შეკრებებისა და მანიფესტაციების შესახებ“ კანონის </w:t>
            </w:r>
            <w:bookmarkEnd w:id="69"/>
            <w:r w:rsidRPr="00543AC2">
              <w:rPr>
                <w:rFonts w:ascii="Sylfaen" w:eastAsia="Aptos" w:hAnsi="Sylfaen" w:cs="Times New Roman"/>
                <w:kern w:val="2"/>
                <w:lang w:val="ka-GE"/>
                <w14:ligatures w14:val="standardContextual"/>
              </w:rPr>
              <w:t>მე-11 მუხლის მე-2 პუნქტის „ე“ და „ვ“ ქვეპუნქტებს.</w:t>
            </w:r>
            <w:bookmarkEnd w:id="70"/>
          </w:p>
          <w:p w14:paraId="471DAB2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სასარჩელო მოთხოვნაში სადავოდ გამხდარი ნორმის </w:t>
            </w:r>
            <w:r w:rsidRPr="00543AC2">
              <w:rPr>
                <w:rFonts w:ascii="Sylfaen" w:eastAsia="Aptos" w:hAnsi="Sylfaen" w:cs="Times New Roman"/>
                <w:i/>
                <w:iCs/>
                <w:kern w:val="2"/>
                <w:lang w:val="ka-GE"/>
                <w14:ligatures w14:val="standardContextual"/>
              </w:rPr>
              <w:t>2025 წლის 16 ოქტომბრამდე მოქმედი რედაქცია</w:t>
            </w:r>
            <w:r w:rsidRPr="00543AC2">
              <w:rPr>
                <w:rFonts w:ascii="Sylfaen" w:eastAsia="Aptos" w:hAnsi="Sylfaen" w:cs="Times New Roman"/>
                <w:kern w:val="2"/>
                <w:lang w:val="ka-GE"/>
                <w14:ligatures w14:val="standardContextual"/>
              </w:rPr>
              <w:t xml:space="preserve">, პასუხისმგებლობას ითვალისწინებდა ისეთი ქმედებებისათვის, როგორიცაა კანონის „ე“ და „ვ“ ქვეპუნქტებით გათვალისწინებული ქმედებები: განზრახ შექმნან დაბრკოლებები ხალხის ან ტრანსპორტის გადაადგილებისათვის და დროებითი კონსტრუქციის მოწყობისათვის. აგრეთვე, სადავო ნორმის გასაჩივრებული რედაქცია პასუხიმგებლობას ითვალისწინებდა „შეკრებებისა და მანიფესტაციების შესახებ“ კანონის </w:t>
            </w:r>
            <w:bookmarkStart w:id="71" w:name="_Hlk219126171"/>
            <w:r w:rsidRPr="00543AC2">
              <w:rPr>
                <w:rFonts w:ascii="Sylfaen" w:eastAsia="Aptos" w:hAnsi="Sylfaen" w:cs="Times New Roman"/>
                <w:kern w:val="2"/>
                <w:lang w:val="ka-GE"/>
                <w14:ligatures w14:val="standardContextual"/>
              </w:rPr>
              <w:t>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პუნქტის </w:t>
            </w:r>
            <w:bookmarkEnd w:id="71"/>
            <w:r w:rsidRPr="00543AC2">
              <w:rPr>
                <w:rFonts w:ascii="Sylfaen" w:eastAsia="Aptos" w:hAnsi="Sylfaen" w:cs="Times New Roman"/>
                <w:kern w:val="2"/>
                <w:lang w:val="ka-GE"/>
                <w14:ligatures w14:val="standardContextual"/>
              </w:rPr>
              <w:t xml:space="preserve">დარღვევისთვისაც. </w:t>
            </w:r>
          </w:p>
          <w:p w14:paraId="583BB8C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უკვე განხილულია, კონკრეტული სასარჩელო მოთხოვნით სადავოდ არის გამხდარი „შეკრებებისა და მანიფესტაციების შესახებ“ კანონის მე-11 მუხლის მე-2 პუნქტის „ე“ და „ვ“ ქვეპუნქტები, აგრეთვე, ამავე კანონის  მე-11</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მე-4 პუნქტი და კონკრეტული სადავო ნორმებით დაწესებული შინაარსობრივი აკრძალვები და მათი წინააღმდეგობა საქართველოს კონსტიტუციის გარანტირებულ გამოხატვისა და შეკრების თავისუფლებასთან. </w:t>
            </w:r>
          </w:p>
          <w:p w14:paraId="062D952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2025 წლის 16 ოქტომბრის ცვლილებებამდე, სწორედ ამ ნორმით განისაზღვრებოდა პასუხიმგებლობა კონკრეტული ქმედებებისათვის, როგორც სხვა ნორმების შემთხვევაში,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მე-5 პუნქტიც, 2025 წლის 6 თებერვლის ცვლილებების შემდგომ</w:t>
            </w:r>
            <w:r w:rsidRPr="00543AC2">
              <w:rPr>
                <w:rFonts w:ascii="Sylfaen" w:eastAsia="Aptos" w:hAnsi="Sylfaen" w:cs="Times New Roman"/>
                <w:kern w:val="2"/>
                <w:vertAlign w:val="superscript"/>
                <w:lang w:val="ka-GE"/>
                <w14:ligatures w14:val="standardContextual"/>
              </w:rPr>
              <w:footnoteReference w:id="181"/>
            </w:r>
            <w:r w:rsidRPr="00543AC2">
              <w:rPr>
                <w:rFonts w:ascii="Sylfaen" w:eastAsia="Aptos" w:hAnsi="Sylfaen" w:cs="Times New Roman"/>
                <w:kern w:val="2"/>
                <w:lang w:val="ka-GE"/>
                <w14:ligatures w14:val="standardContextual"/>
              </w:rPr>
              <w:t xml:space="preserve"> ითვალისწინებდა გაზრდილი პასუხიმგებლობის ფორმას, სანქციის სახით ჯარიმას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w:t>
            </w:r>
          </w:p>
          <w:p w14:paraId="1DC086C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კონკრეტული სადავო ნორმით გათვალისწინებული პასუხიმგებლობა სანქცირებადს ხდის ისეთ ქმედებებს, რომლებიც მშვიდობიანი შეკრების უფლებით სარგებლობისას, ისინი გარკვეულწილად კონკრეტული გამოხატვის ფორმას წამოადგენენ, ხოლო გათვალისწინებული სანქცია წარმოდგენს უფლების შეზღუდვის ინტენსიურ ფორმას.</w:t>
            </w:r>
          </w:p>
          <w:p w14:paraId="7DFEAF24"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t>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ნაწილებისგან განსხვავებით, კონკრეტული სადავო ნორმა ქმნის ალტერნატივის შესაძლებლობას ადმინისტრაციული </w:t>
            </w:r>
            <w:r w:rsidRPr="00543AC2">
              <w:rPr>
                <w:rFonts w:ascii="Sylfaen" w:eastAsia="Aptos" w:hAnsi="Sylfaen" w:cs="Times New Roman"/>
                <w:kern w:val="2"/>
                <w:lang w:val="ka-GE"/>
                <w14:ligatures w14:val="standardContextual"/>
              </w:rPr>
              <w:lastRenderedPageBreak/>
              <w:t xml:space="preserve">სახდელის დაკისრებისას, ჯარიმასა და პატიმრობას შორის. მიუხედავად ამისა, სანქციის არაპროპორციული და ინტენსიური ბუნება ქმნის ზემოთ განხილული „მძიმე სამართალდარღვევის“ შემადგენლობას, რაც უფლების არათანაზომიერ შეზღუდვას იწვევს. აღნიშნულიდან გამომდინარე, კონკრეტულ შემთხვევაშიც, რელევანტურია ზემოთ განვითარებული მსჯელობა ადმინისტრაციულ პატიმრობასა და არაპროპორციულად მაღალ ჯარიმასთან დაკავშირებით. </w:t>
            </w:r>
          </w:p>
          <w:p w14:paraId="2E92032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მოსარჩელე მხარე მიიჩნევს, რომ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მე-5 ნაწილის </w:t>
            </w:r>
            <w:r w:rsidRPr="00543AC2">
              <w:rPr>
                <w:rFonts w:ascii="Sylfaen" w:eastAsia="Aptos" w:hAnsi="Sylfaen" w:cs="Times New Roman"/>
                <w:i/>
                <w:iCs/>
                <w:kern w:val="2"/>
                <w:lang w:val="ka-GE"/>
                <w14:ligatures w14:val="standardContextual"/>
              </w:rPr>
              <w:t>(2025 წლის 16 ოქტომბრამდე მოქმედი რედაქციით)</w:t>
            </w:r>
            <w:r w:rsidRPr="00543AC2">
              <w:rPr>
                <w:rFonts w:ascii="Sylfaen" w:eastAsia="Aptos" w:hAnsi="Sylfaen" w:cs="Times New Roman"/>
                <w:kern w:val="2"/>
                <w:lang w:val="ka-GE"/>
                <w14:ligatures w14:val="standardContextual"/>
              </w:rPr>
              <w:t xml:space="preserve"> გათვალისწინებული ადმინისტრაციული პასუხიმგებლობის შემადგენლობა და სანქციის ინტენსივობა ეწინააღმდეგება საქართველოს კონსტიტუციის მე-9 მუხლის მე-2, მე-17 მუხლის პირველ და 21-ე მუხლის პირველ პუნქტებს. </w:t>
            </w:r>
          </w:p>
          <w:p w14:paraId="328F8114" w14:textId="77777777" w:rsidR="00543AC2" w:rsidRPr="00543AC2" w:rsidRDefault="00543AC2" w:rsidP="00BD1D1A">
            <w:pPr>
              <w:numPr>
                <w:ilvl w:val="0"/>
                <w:numId w:val="40"/>
              </w:numPr>
              <w:spacing w:line="278" w:lineRule="auto"/>
              <w:contextualSpacing/>
              <w:rPr>
                <w:rFonts w:ascii="Sylfaen" w:eastAsia="Aptos" w:hAnsi="Sylfaen" w:cs="Sylfaen"/>
                <w:i/>
                <w:iCs/>
                <w:kern w:val="2"/>
                <w:lang w:val="ka-GE"/>
                <w14:ligatures w14:val="standardContextual"/>
              </w:rPr>
            </w:pPr>
            <w:r w:rsidRPr="00543AC2">
              <w:rPr>
                <w:rFonts w:ascii="Sylfaen" w:eastAsia="Aptos" w:hAnsi="Sylfaen" w:cs="Sylfaen"/>
                <w:i/>
                <w:iCs/>
                <w:kern w:val="2"/>
                <w:lang w:val="ka-GE"/>
                <w14:ligatures w14:val="standardContextual"/>
              </w:rPr>
              <w:t>ძალადაკარგული</w:t>
            </w:r>
            <w:r w:rsidRPr="00543AC2">
              <w:rPr>
                <w:rFonts w:ascii="Sylfaen" w:eastAsia="Aptos" w:hAnsi="Sylfaen" w:cs="Times New Roman"/>
                <w:i/>
                <w:iCs/>
                <w:kern w:val="2"/>
                <w:lang w:val="ka-GE"/>
                <w14:ligatures w14:val="standardContextual"/>
              </w:rPr>
              <w:t xml:space="preserve"> ნორმის კონსტიტუციური კონტროლი</w:t>
            </w:r>
          </w:p>
          <w:p w14:paraId="46579F8D" w14:textId="77777777" w:rsidR="00543AC2" w:rsidRPr="00543AC2" w:rsidRDefault="00543AC2" w:rsidP="00543AC2">
            <w:pPr>
              <w:spacing w:line="278" w:lineRule="auto"/>
              <w:jc w:val="both"/>
              <w:rPr>
                <w:rFonts w:ascii="Sylfaen" w:eastAsia="Aptos" w:hAnsi="Sylfaen" w:cs="Sylfaen"/>
                <w:kern w:val="2"/>
                <w:lang w:val="ka-GE"/>
                <w14:ligatures w14:val="standardContextual"/>
              </w:rPr>
            </w:pPr>
            <w:r w:rsidRPr="00543AC2">
              <w:rPr>
                <w:rFonts w:ascii="Sylfaen" w:eastAsia="Aptos" w:hAnsi="Sylfaen" w:cs="Sylfaen"/>
                <w:kern w:val="2"/>
                <w:lang w:val="ka-GE"/>
                <w14:ligatures w14:val="standardContextual"/>
              </w:rPr>
              <w:t>მნიშვნელოვანია</w:t>
            </w:r>
            <w:r w:rsidRPr="00543AC2">
              <w:rPr>
                <w:rFonts w:ascii="Sylfaen" w:eastAsia="Aptos" w:hAnsi="Sylfaen" w:cs="Sylfaen"/>
                <w:kern w:val="2"/>
                <w14:ligatures w14:val="standardContextual"/>
              </w:rPr>
              <w:t xml:space="preserve"> </w:t>
            </w:r>
            <w:r w:rsidRPr="00543AC2">
              <w:rPr>
                <w:rFonts w:ascii="Sylfaen" w:eastAsia="Aptos" w:hAnsi="Sylfaen" w:cs="Sylfaen"/>
                <w:kern w:val="2"/>
                <w:lang w:val="ka-GE"/>
                <w14:ligatures w14:val="standardContextual"/>
              </w:rPr>
              <w:t xml:space="preserve">განვიხილოთ, ვრცელდება თუ არა კონსტიტუციური კონტროლი ძალადაკარგულ ნორმაზე საკონსტიტუციო სასამართლოს პრაქტიკიდან გამომდინარე. აგრეთვე, თუ რატომ უნდა იქნეს სადავოდ გამხდარი ძალადაკარგული სადავო ნორმა არსებითად განსახილველად მიღებული. </w:t>
            </w:r>
          </w:p>
          <w:p w14:paraId="2A90C269" w14:textId="77777777" w:rsidR="00543AC2" w:rsidRPr="00543AC2" w:rsidRDefault="00543AC2" w:rsidP="00543AC2">
            <w:pPr>
              <w:spacing w:line="278" w:lineRule="auto"/>
              <w:jc w:val="both"/>
              <w:rPr>
                <w:rFonts w:ascii="Sylfaen" w:eastAsia="Aptos" w:hAnsi="Sylfaen" w:cs="Sylfaen"/>
                <w:kern w:val="2"/>
                <w:lang w:val="ka-GE"/>
                <w14:ligatures w14:val="standardContextual"/>
              </w:rPr>
            </w:pPr>
            <w:r w:rsidRPr="00543AC2">
              <w:rPr>
                <w:rFonts w:ascii="Sylfaen" w:eastAsia="Aptos" w:hAnsi="Sylfaen" w:cs="Sylfaen"/>
                <w:kern w:val="2"/>
                <w:lang w:val="ka-GE"/>
                <w14:ligatures w14:val="standardContextual"/>
              </w:rPr>
              <w:t>საკონსტიტუციო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სასამართლომ ძალადაკარგულ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ნორმების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კონტროლის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 xml:space="preserve">თაობაზე იმსჯელა საქმეში </w:t>
            </w:r>
            <w:r w:rsidRPr="00543AC2">
              <w:rPr>
                <w:rFonts w:ascii="Sylfaen" w:eastAsia="Aptos" w:hAnsi="Sylfaen" w:cs="Sylfaen"/>
                <w:i/>
                <w:iCs/>
                <w:kern w:val="2"/>
                <w:lang w:val="ka-GE"/>
                <w14:ligatures w14:val="standardContextual"/>
              </w:rPr>
              <w:t>„ჯემალ დუმბაძე და ბადრი ბეჟანიძე საქართველოს პარლამენტის წინააღმდეგ“.</w:t>
            </w:r>
          </w:p>
          <w:p w14:paraId="0E7EF5F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Sylfaen"/>
                <w:kern w:val="2"/>
                <w:lang w:val="ka-GE"/>
                <w14:ligatures w14:val="standardContextual"/>
              </w:rPr>
              <w:t>საკონსტიტუციო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სასამართლოს განმარტებით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ჩვეულებრივ</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მხოლოდ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იურიდიულ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ძალაში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მყოფ</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მოქმედ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ნორმას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შეუძლია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წარმოშვას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ადამიანის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გარანტირებული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დარღვევის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რისკი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მხოლოდ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ამ</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შემთხვევაშია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კონტროლის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განხორციელება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ადამიანის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უფლებების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დაცვის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საჭიროებით</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ნაკარნახევი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b/>
                <w:bCs/>
                <w:kern w:val="2"/>
                <w:lang w:val="ka-GE"/>
                <w14:ligatures w14:val="standardContextual"/>
              </w:rPr>
              <w:t>თუმცა</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არსებობს</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სპეციფიკური</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ძირითადი</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მიდგომისგან</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განსხვავებული</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შემთხვევებიც</w:t>
            </w:r>
            <w:r w:rsidRPr="00543AC2">
              <w:rPr>
                <w:rFonts w:ascii="Sylfaen" w:eastAsia="Aptos" w:hAnsi="Sylfaen" w:cs="Times New Roman"/>
                <w:b/>
                <w:bCs/>
                <w:kern w:val="2"/>
                <w:lang w:val="ka-GE"/>
                <w14:ligatures w14:val="standardContextual"/>
              </w:rPr>
              <w:t>,</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როდესაც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b/>
                <w:bCs/>
                <w:kern w:val="2"/>
                <w:lang w:val="ka-GE"/>
                <w14:ligatures w14:val="standardContextual"/>
              </w:rPr>
              <w:t>კონტროლი</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განსხვავებული</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საფუძვლით</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ძალადაკარგული</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ნორმებზეც</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ხორციელდება</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საგამონაკლისო</w:t>
            </w:r>
            <w:r w:rsidRPr="00543AC2">
              <w:rPr>
                <w:rFonts w:ascii="Sylfaen" w:eastAsia="Aptos" w:hAnsi="Sylfaen" w:cs="Times New Roman"/>
                <w:b/>
                <w:bCs/>
                <w:kern w:val="2"/>
                <w:lang w:val="ka-GE"/>
                <w14:ligatures w14:val="standardContextual"/>
              </w:rPr>
              <w:t xml:space="preserve"> </w:t>
            </w:r>
            <w:r w:rsidRPr="00543AC2">
              <w:rPr>
                <w:rFonts w:ascii="Sylfaen" w:eastAsia="Aptos" w:hAnsi="Sylfaen" w:cs="Sylfaen"/>
                <w:b/>
                <w:bCs/>
                <w:kern w:val="2"/>
                <w:lang w:val="ka-GE"/>
                <w14:ligatures w14:val="standardContextual"/>
              </w:rPr>
              <w:t>წესით</w:t>
            </w:r>
            <w:r w:rsidRPr="00543AC2">
              <w:rPr>
                <w:rFonts w:ascii="Sylfaen" w:eastAsia="Aptos" w:hAnsi="Sylfaen" w:cs="Times New Roman"/>
                <w:b/>
                <w:bCs/>
                <w:kern w:val="2"/>
                <w:lang w:val="ka-GE"/>
                <w14:ligatures w14:val="standardContextual"/>
              </w:rPr>
              <w:t>.</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კერძოდ</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საკონსტიტუციო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სასამართლოს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პრაქტიკაში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არსებობს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ორი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წყება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სპეციფიკური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შემთხვევებისა</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როდესაც</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სასამართლო</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გარკვეული</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გარემოებების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არსებობისას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კონსტიტუციურ</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კონტროლს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ახორციელებს</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ძალადაკარგულ</w:t>
            </w:r>
            <w:r w:rsidRPr="00543AC2">
              <w:rPr>
                <w:rFonts w:ascii="Sylfaen" w:eastAsia="Aptos" w:hAnsi="Sylfaen" w:cs="Times New Roman"/>
                <w:kern w:val="2"/>
                <w:lang w:val="ka-GE"/>
                <w14:ligatures w14:val="standardContextual"/>
              </w:rPr>
              <w:t xml:space="preserve"> </w:t>
            </w:r>
            <w:r w:rsidRPr="00543AC2">
              <w:rPr>
                <w:rFonts w:ascii="Sylfaen" w:eastAsia="Aptos" w:hAnsi="Sylfaen" w:cs="Sylfaen"/>
                <w:kern w:val="2"/>
                <w:lang w:val="ka-GE"/>
                <w14:ligatures w14:val="standardContextual"/>
              </w:rPr>
              <w:t>ნორმებზე</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82"/>
            </w:r>
          </w:p>
          <w:p w14:paraId="37AF951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აღნიშნული ორი შემთხვევაა: 1) როდესაც საკონსტიტუციო სარჩელის შეტანის შემდგე დაკარგა ნორმამ ძალა, და მისი კონსტიტუციურობის შეფასება მნიშვნელოვანია უფლების დაცვისთვის; 2) როდესაც, </w:t>
            </w:r>
            <w:r w:rsidRPr="00543AC2">
              <w:rPr>
                <w:rFonts w:ascii="Sylfaen" w:eastAsia="Aptos" w:hAnsi="Sylfaen" w:cs="Times New Roman"/>
                <w:b/>
                <w:bCs/>
                <w:kern w:val="2"/>
                <w:lang w:val="ka-GE"/>
                <w14:ligatures w14:val="standardContextual"/>
              </w:rPr>
              <w:t>სადავო ნორმები, მიუხედავად მათი ფორმალურად ძალადაკარგულობისა, წარმოადგენდა გამოსაყენებელ კანონს მიმდინარე საქმეზე საერთო სასამართლოების ფარგლებში</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83"/>
            </w:r>
          </w:p>
          <w:p w14:paraId="65F79DA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ზემოთ აღნიშნულ საქმეზე საკონსტიტუციო სასამართლოს პლენუმმა განაცხადა, რომ ორივე ტიპის საგამონაკლისო შემთხვევა არსებითად განსხვავდება წინამდებარე საქმის ფარგლებში სასამართლოს წინაშე დაყენებული შესაფასებელი მოცემულობისგან.</w:t>
            </w:r>
            <w:r w:rsidRPr="00543AC2">
              <w:rPr>
                <w:rFonts w:ascii="Sylfaen" w:eastAsia="Aptos" w:hAnsi="Sylfaen" w:cs="Times New Roman"/>
                <w:kern w:val="2"/>
                <w:vertAlign w:val="superscript"/>
                <w:lang w:val="ka-GE"/>
                <w14:ligatures w14:val="standardContextual"/>
              </w:rPr>
              <w:footnoteReference w:id="184"/>
            </w:r>
            <w:r w:rsidRPr="00543AC2">
              <w:rPr>
                <w:rFonts w:ascii="Sylfaen" w:eastAsia="Aptos" w:hAnsi="Sylfaen" w:cs="Times New Roman"/>
                <w:kern w:val="2"/>
                <w:lang w:val="ka-GE"/>
                <w14:ligatures w14:val="standardContextual"/>
              </w:rPr>
              <w:t xml:space="preserve"> კონკრეტულ საქმეში საკითხი, შეეხებოდა იმას, რომ სასამართლომ კონსტიტუციური კონტროლი განახორციელოს არა ფორმალურად ძალადაკარგულ, მაგრამ მოსარჩელეთა მიმართ აქტუალურ დროში გამოსაყენებელ ნორმებზე, არამედ, წარსულში გამოყენებულ და ძალადაკარგულ ნორმებზე, როდესაც მათ საფუძველზე უკვე მიღებულია მოსარჩელეთა მიმართ სასამართლო გადაწყვეტილებები და ისინი დიდი ხანია ძალაშიც არის შესული. რაზეც პლენუმის შეფასებით, საკონსტიტუციო კონტროლი არ უნდა განხორციელდეს.</w:t>
            </w:r>
          </w:p>
          <w:p w14:paraId="6768B529"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სასარჩელო მოთხოვნით გასაჩივრებული ძალადაკარგული ნორმა წარმოდგენს განსხვავებულ შემთხვევას, სადავო ნორმის 2025 წლის 16 ოქტომბრამდე მოქმედი რედაქციით გათვალისწინებულ რეგლამენტაციას აქვს განგრძობადი ეფექტი და გამოიყენება საერთო სასამართლოების მიერ კონკრეტულ თარიღამდე აღძრულ ადმინისტრაციული პასუხიმგებლობის საქმეებზე. </w:t>
            </w:r>
          </w:p>
          <w:p w14:paraId="36FAD26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ადამიანის უფლებების დარღვევის რესურსი, არა მხოლოდ მოქმედ ნორმებს გააჩნია. ძალადაკარგულად ცნობის მიუხედავად, ნორმების გარკვეული კატეგორია, უფლებების დარღვევის თვალსაზრისით, შესაძლოა, იყოს </w:t>
            </w:r>
            <w:r w:rsidRPr="00543AC2">
              <w:rPr>
                <w:rFonts w:ascii="Sylfaen" w:eastAsia="Aptos" w:hAnsi="Sylfaen" w:cs="Times New Roman"/>
                <w:b/>
                <w:bCs/>
                <w:kern w:val="2"/>
                <w:lang w:val="ka-GE"/>
                <w14:ligatures w14:val="standardContextual"/>
              </w:rPr>
              <w:t>განგრძობადი ეფექტის მქონე,</w:t>
            </w:r>
            <w:r w:rsidRPr="00543AC2">
              <w:rPr>
                <w:rFonts w:ascii="Sylfaen" w:eastAsia="Aptos" w:hAnsi="Sylfaen" w:cs="Times New Roman"/>
                <w:kern w:val="2"/>
                <w:lang w:val="ka-GE"/>
                <w14:ligatures w14:val="standardContextual"/>
              </w:rPr>
              <w:t xml:space="preserve"> მათ საფუძველზე წესრიგდებოდეს გარკვეული ურთიერთობები და პირებს აკისრებდეს მიმდინარე ვალდებულებებს.</w:t>
            </w:r>
            <w:r w:rsidRPr="00543AC2">
              <w:rPr>
                <w:rFonts w:ascii="Sylfaen" w:eastAsia="Aptos" w:hAnsi="Sylfaen" w:cs="Times New Roman"/>
                <w:kern w:val="2"/>
                <w:vertAlign w:val="superscript"/>
                <w:lang w:val="ka-GE"/>
                <w14:ligatures w14:val="standardContextual"/>
              </w:rPr>
              <w:footnoteReference w:id="185"/>
            </w:r>
          </w:p>
          <w:p w14:paraId="4F6620C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მე-5 პუნქტის 2025 წლის 16 ოქტომბრამდე მოქმედი რედაქცია, ფორმალურად ძალადაკარგულია, მაგრამ ის მოქმედებს კონკრეტულ საქმეებზე, რომელიც ამ პერიოდში აღიძრა. ძალადაკარგულ სადავო ნორმას აქვს განგრძობადი ეფექტი, რაც მას საერთო სასამართლოების მიერ „გამოყენებადს“ ხდის. </w:t>
            </w:r>
          </w:p>
          <w:p w14:paraId="1C03E24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რომ საკონსტიტუციო სასამართლოს განმარტებით [მეორე] გამონაკლისი კანონმდებლობით არ არის გათვალისწინებული და მხოლოდ სასამართლოს პრეცედენტული სამართლით არის შექმნილი. </w:t>
            </w:r>
            <w:r w:rsidRPr="00543AC2">
              <w:rPr>
                <w:rFonts w:ascii="Sylfaen" w:eastAsia="Aptos" w:hAnsi="Sylfaen" w:cs="Times New Roman"/>
                <w:b/>
                <w:bCs/>
                <w:kern w:val="2"/>
                <w:lang w:val="ka-GE"/>
                <w14:ligatures w14:val="standardContextual"/>
              </w:rPr>
              <w:t>იგი უკავშირდება ვითარებას, როდესაც ძალადაკარგული კანონი, მიუხედავად ფორმალურად ძალადაკარგულობისა, კვლავ გამოყენებადია გარკვეული კატეგორიის საქმეებზე.</w:t>
            </w:r>
            <w:r w:rsidRPr="00543AC2">
              <w:rPr>
                <w:rFonts w:ascii="Sylfaen" w:eastAsia="Aptos" w:hAnsi="Sylfaen" w:cs="Times New Roman"/>
                <w:kern w:val="2"/>
                <w:lang w:val="ka-GE"/>
                <w14:ligatures w14:val="standardContextual"/>
              </w:rPr>
              <w:t xml:space="preserve"> საქართველოს საკონსტიტუციო სასამართლოს პრაქტიკაში ჰქონდა შემთხვევა, როდესაც მან იმსჯელა კონსტიტუციური წარდგინების შემოტანამდე ძალადაკარგული ნორმის კონსტიტუციურობის თაობაზე </w:t>
            </w:r>
            <w:r w:rsidRPr="00543AC2">
              <w:rPr>
                <w:rFonts w:ascii="Sylfaen" w:eastAsia="Aptos" w:hAnsi="Sylfaen" w:cs="Times New Roman"/>
                <w:kern w:val="2"/>
                <w:vertAlign w:val="superscript"/>
                <w:lang w:val="ka-GE"/>
                <w14:ligatures w14:val="standardContextual"/>
              </w:rPr>
              <w:footnoteReference w:id="186"/>
            </w:r>
          </w:p>
          <w:p w14:paraId="5C0BDCC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შესაბამისად, საკონსტიტუციო სასამართლოს დამკვიდრებული პრაქტიკისა და  ძალადაკარგულ ნორმებზე კონსტიტუციური კონტროლის გავრცელების მასშტაბის განთვალისწინებით,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მე-5 ნაწილის 2025 წლის 16 ოქტომბრამდე მოქმედი რედაქცია, ფორმალურად ძალადაკარგულია მაგრამ გამოყენებადია პრაქტიკაში, რაც მას უფლებების დარღვევის რესურს ანიჭებს. შესაბამისად, სადავო ნორმა საკონსტიტუციო სასამართლოს მიერ, მიღებული უნდა იყოს არსებითად განსახილველად.</w:t>
            </w:r>
          </w:p>
          <w:p w14:paraId="4E20F61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618C99C1" w14:textId="77777777" w:rsidR="00543AC2" w:rsidRPr="00543AC2" w:rsidRDefault="00543AC2" w:rsidP="00BD1D1A">
            <w:pPr>
              <w:numPr>
                <w:ilvl w:val="0"/>
                <w:numId w:val="38"/>
              </w:numPr>
              <w:spacing w:line="278" w:lineRule="auto"/>
              <w:jc w:val="both"/>
              <w:rPr>
                <w:rFonts w:ascii="Sylfaen" w:eastAsia="Aptos" w:hAnsi="Sylfaen" w:cs="Times New Roman"/>
                <w:b/>
                <w:bCs/>
                <w:i/>
                <w:iCs/>
                <w:kern w:val="2"/>
                <w:lang w:val="ka-GE"/>
                <w14:ligatures w14:val="standardContextual"/>
              </w:rPr>
            </w:pPr>
            <w:r w:rsidRPr="00543AC2">
              <w:rPr>
                <w:rFonts w:ascii="Sylfaen" w:eastAsia="Aptos" w:hAnsi="Sylfaen" w:cs="Times New Roman"/>
                <w:b/>
                <w:bCs/>
                <w:i/>
                <w:iCs/>
                <w:kern w:val="2"/>
                <w:lang w:val="ka-GE"/>
                <w14:ligatures w14:val="standardContextual"/>
              </w:rPr>
              <w:t>სისხლისსამართლებრივი პასუხიმგებლობის კონსტიტუციურობის შეფასება</w:t>
            </w:r>
          </w:p>
          <w:p w14:paraId="69F3681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14:ligatures w14:val="standardContextual"/>
              </w:rPr>
              <w:t xml:space="preserve">2025 </w:t>
            </w:r>
            <w:r w:rsidRPr="00543AC2">
              <w:rPr>
                <w:rFonts w:ascii="Sylfaen" w:eastAsia="Aptos" w:hAnsi="Sylfaen" w:cs="Times New Roman"/>
                <w:kern w:val="2"/>
                <w:lang w:val="ka-GE"/>
                <w14:ligatures w14:val="standardContextual"/>
              </w:rPr>
              <w:t>წლის 16 ოქტომბრის საკანონმდებლო ცვლილებების პაკეტით,</w:t>
            </w:r>
            <w:r w:rsidRPr="00543AC2">
              <w:rPr>
                <w:rFonts w:ascii="Sylfaen" w:eastAsia="Aptos" w:hAnsi="Sylfaen" w:cs="Times New Roman"/>
                <w:kern w:val="2"/>
                <w:vertAlign w:val="superscript"/>
                <w:lang w:val="ka-GE"/>
                <w14:ligatures w14:val="standardContextual"/>
              </w:rPr>
              <w:footnoteReference w:id="187"/>
            </w:r>
            <w:r w:rsidRPr="00543AC2">
              <w:rPr>
                <w:rFonts w:ascii="Sylfaen" w:eastAsia="Aptos" w:hAnsi="Sylfaen" w:cs="Times New Roman"/>
                <w:kern w:val="2"/>
                <w:lang w:val="ka-GE"/>
                <w14:ligatures w14:val="standardContextual"/>
              </w:rPr>
              <w:t xml:space="preserve"> რომლითაც ცვლილებები განხორციელდა საქართველოს ადმინისტრაციულ სამართალდარღვევათა კოდექსში, ცვლილებები განხორციელდა ასევე საქართველოს სისხლის სამართლის კოდექსშიც.</w:t>
            </w:r>
            <w:r w:rsidRPr="00543AC2">
              <w:rPr>
                <w:rFonts w:ascii="Sylfaen" w:eastAsia="Aptos" w:hAnsi="Sylfaen" w:cs="Times New Roman"/>
                <w:kern w:val="2"/>
                <w:vertAlign w:val="superscript"/>
                <w:lang w:val="ka-GE"/>
                <w14:ligatures w14:val="standardContextual"/>
              </w:rPr>
              <w:footnoteReference w:id="188"/>
            </w:r>
          </w:p>
          <w:p w14:paraId="39EC1DA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კერძოდ, კი ცვლილება შევიდა სისხლის სამართლის კოდექსის 347-ე მუხლში</w:t>
            </w:r>
            <w:r w:rsidRPr="00543AC2">
              <w:rPr>
                <w:rFonts w:ascii="Sylfaen" w:eastAsia="Aptos" w:hAnsi="Sylfaen" w:cs="Times New Roman"/>
                <w:kern w:val="2"/>
                <w14:ligatures w14:val="standardContextual"/>
              </w:rPr>
              <w:t xml:space="preserve">, </w:t>
            </w:r>
            <w:r w:rsidRPr="00543AC2">
              <w:rPr>
                <w:rFonts w:ascii="Sylfaen" w:eastAsia="Aptos" w:hAnsi="Sylfaen" w:cs="Times New Roman"/>
                <w:kern w:val="2"/>
                <w:lang w:val="ka-GE"/>
                <w14:ligatures w14:val="standardContextual"/>
              </w:rPr>
              <w:t xml:space="preserve">რომელიც შეკრების ან მანიფესტაციის ჩატარების წესის დარღვევას შეეხება. ცვლილებების შემდგომ, ნორმის მოქმედი რედაქცია </w:t>
            </w:r>
            <w:r w:rsidRPr="00543AC2">
              <w:rPr>
                <w:rFonts w:ascii="Sylfaen" w:eastAsia="Aptos" w:hAnsi="Sylfaen" w:cs="Times New Roman"/>
                <w:kern w:val="2"/>
                <w:lang w:val="ka-GE"/>
                <w14:ligatures w14:val="standardContextual"/>
              </w:rPr>
              <w:lastRenderedPageBreak/>
              <w:t xml:space="preserve">შედგება 4 ნაწილისაგან და  მოიცავს  ქმედებებს, რომელთა დარღვევაც თავისუფლების აღკვეთას ითვალისწინებს. </w:t>
            </w:r>
          </w:p>
          <w:p w14:paraId="323B7D5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კოდექსის 347-ე მუხლის 1-ლი ნაწილის მიხედვით, სისხლისსამართლებრივი პასუხისმგებლობა გათვალისწინებულია შემდეგი ქმედებისთვის: საქართველოს ადმინისტრაციულ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ან მე-10 ნაწილით გათვალისწინებული ადმინისტრაციული სამართალდარღვევის ჩადენისთვის </w:t>
            </w:r>
            <w:bookmarkStart w:id="75" w:name="_Hlk217517687"/>
            <w:r w:rsidRPr="00543AC2">
              <w:rPr>
                <w:rFonts w:ascii="Sylfaen" w:eastAsia="Aptos" w:hAnsi="Sylfaen" w:cs="Times New Roman"/>
                <w:b/>
                <w:bCs/>
                <w:kern w:val="2"/>
                <w:lang w:val="ka-GE"/>
                <w14:ligatures w14:val="standardContextual"/>
              </w:rPr>
              <w:t xml:space="preserve">ადმინისტრაციულსახდელდადებული პირის მიერ </w:t>
            </w:r>
            <w:bookmarkEnd w:id="75"/>
            <w:r w:rsidRPr="00543AC2">
              <w:rPr>
                <w:rFonts w:ascii="Sylfaen" w:eastAsia="Aptos" w:hAnsi="Sylfaen" w:cs="Times New Roman"/>
                <w:b/>
                <w:bCs/>
                <w:kern w:val="2"/>
                <w:lang w:val="ka-GE"/>
                <w14:ligatures w14:val="standardContextual"/>
              </w:rPr>
              <w:t xml:space="preserve">იმავე ნაწილებით განსაზღვრული რომელიმე ქმედების ჩადენა </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i/>
                <w:iCs/>
                <w:kern w:val="2"/>
                <w:u w:val="single"/>
                <w:lang w:val="ka-GE"/>
                <w14:ligatures w14:val="standardContextual"/>
              </w:rPr>
              <w:t>ისჯება თავისუფლების აღკვეთით ვადით ერთ წლამდე.</w:t>
            </w:r>
          </w:p>
          <w:p w14:paraId="2F4375D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ხოლო იგივე ქმედება, ჩადენილი არაერთგზის, − </w:t>
            </w:r>
            <w:r w:rsidRPr="00543AC2">
              <w:rPr>
                <w:rFonts w:ascii="Sylfaen" w:eastAsia="Aptos" w:hAnsi="Sylfaen" w:cs="Times New Roman"/>
                <w:i/>
                <w:iCs/>
                <w:kern w:val="2"/>
                <w:u w:val="single"/>
                <w:lang w:val="ka-GE"/>
                <w14:ligatures w14:val="standardContextual"/>
              </w:rPr>
              <w:t>ისჯება თავისუფლების აღკვეთით ვადით ორ წლამდე.</w:t>
            </w:r>
            <w:r w:rsidRPr="00543AC2">
              <w:rPr>
                <w:rFonts w:ascii="Sylfaen" w:eastAsia="Aptos" w:hAnsi="Sylfaen" w:cs="Times New Roman"/>
                <w:i/>
                <w:iCs/>
                <w:kern w:val="2"/>
                <w:u w:val="single"/>
                <w:vertAlign w:val="superscript"/>
                <w:lang w:val="ka-GE"/>
                <w14:ligatures w14:val="standardContextual"/>
              </w:rPr>
              <w:footnoteReference w:id="189"/>
            </w:r>
          </w:p>
          <w:p w14:paraId="4A0CF57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კოდექსის 347-ე მუხლის მე-3 ნაწილი არასრულწლოვანთა პასუხიმგებლობას განსაზღვრავს და ითვალისწინებს შემდეგ შემადგენლობას: „ამ მუხლის პირველი ნაწილით გათვალისწინებული ქმედება, ჩადენილი </w:t>
            </w:r>
            <w:r w:rsidRPr="00543AC2">
              <w:rPr>
                <w:rFonts w:ascii="Sylfaen" w:eastAsia="Aptos" w:hAnsi="Sylfaen" w:cs="Times New Roman"/>
                <w:b/>
                <w:bCs/>
                <w:kern w:val="2"/>
                <w:lang w:val="ka-GE"/>
                <w14:ligatures w14:val="standardContextual"/>
              </w:rPr>
              <w:t>არასრულწლოვანის მიერ,</w:t>
            </w:r>
            <w:r w:rsidRPr="00543AC2">
              <w:rPr>
                <w:rFonts w:ascii="Sylfaen" w:eastAsia="Aptos" w:hAnsi="Sylfaen" w:cs="Times New Roman"/>
                <w:kern w:val="2"/>
                <w:lang w:val="ka-GE"/>
                <w14:ligatures w14:val="standardContextual"/>
              </w:rPr>
              <w:t xml:space="preserve"> − </w:t>
            </w:r>
            <w:r w:rsidRPr="00543AC2">
              <w:rPr>
                <w:rFonts w:ascii="Sylfaen" w:eastAsia="Aptos" w:hAnsi="Sylfaen" w:cs="Times New Roman"/>
                <w:i/>
                <w:iCs/>
                <w:kern w:val="2"/>
                <w:u w:val="single"/>
                <w:lang w:val="ka-GE"/>
                <w14:ligatures w14:val="standardContextual"/>
              </w:rPr>
              <w:t>ისჯება ჯარიმით ან გამასწორებელი სამუშაოთი ვადით ერთ წლამდე ანდა თავისუფლების აღკვეთით ვადით ერთ წლამდე.“</w:t>
            </w:r>
          </w:p>
          <w:p w14:paraId="6E32158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ბოლოს კი, ნორმის მე-4 ნაწილი ორგანიზატორის პასუხიმგებლობას განსაზღვრავს „შეკრების ან მანიფესტაციის ჩატარების წესის დარღვევა ამ შეკრების ან მანიფესტაციის </w:t>
            </w:r>
            <w:r w:rsidRPr="00543AC2">
              <w:rPr>
                <w:rFonts w:ascii="Sylfaen" w:eastAsia="Aptos" w:hAnsi="Sylfaen" w:cs="Times New Roman"/>
                <w:b/>
                <w:bCs/>
                <w:kern w:val="2"/>
                <w:lang w:val="ka-GE"/>
                <w14:ligatures w14:val="standardContextual"/>
              </w:rPr>
              <w:t>ორგანიზატორის მიერ,</w:t>
            </w:r>
            <w:r w:rsidRPr="00543AC2">
              <w:rPr>
                <w:rFonts w:ascii="Sylfaen" w:eastAsia="Aptos" w:hAnsi="Sylfaen" w:cs="Times New Roman"/>
                <w:kern w:val="2"/>
                <w:lang w:val="ka-GE"/>
                <w14:ligatures w14:val="standardContextual"/>
              </w:rPr>
              <w:t xml:space="preserve"> რამაც მძიმე შედეგი გამოიწვია, </w:t>
            </w:r>
            <w:r w:rsidRPr="00543AC2">
              <w:rPr>
                <w:rFonts w:ascii="Sylfaen" w:eastAsia="Aptos" w:hAnsi="Sylfaen" w:cs="Times New Roman"/>
                <w:i/>
                <w:iCs/>
                <w:kern w:val="2"/>
                <w:u w:val="single"/>
                <w:lang w:val="ka-GE"/>
                <w14:ligatures w14:val="standardContextual"/>
              </w:rPr>
              <w:t>–ისჯება თავისუფლების აღკვეთით ვადით ოთხ წლამდე</w:t>
            </w:r>
            <w:r w:rsidRPr="00543AC2">
              <w:rPr>
                <w:rFonts w:ascii="Sylfaen" w:eastAsia="Aptos" w:hAnsi="Sylfaen" w:cs="Times New Roman"/>
                <w:kern w:val="2"/>
                <w:lang w:val="ka-GE"/>
                <w14:ligatures w14:val="standardContextual"/>
              </w:rPr>
              <w:t>.“</w:t>
            </w:r>
          </w:p>
          <w:p w14:paraId="1270851B"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t xml:space="preserve">შესაბამისად, ცვლილებების შემდგომ, სისხლისსამართლებრივი პასუხიმგებლობა გათვალისწინებულია ადმინისტრაციულსახდელდადებული პირის, არასრულსლოვანებისა და შეკრება მანიფესტაციის ორგანიზატორების მიერ შეკრება მანიფესტაციის წესის დარღვევისათვის. </w:t>
            </w:r>
          </w:p>
          <w:p w14:paraId="01AF24F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მნიშვნელოვანია განვიხილოთ, თუ როგორ იყო ფორმულირებული, რომელ სუბიექტებს მოიცავდა და რა ქმედების შემთხვევაში ითვალისწინებდა სისხლისსამართლებრივ პასუხიმგებლობას ნორმის 2025 წლის 16 ოქტომბრის ცვლილებებამდე მოქმედი რედაქცია. </w:t>
            </w:r>
          </w:p>
          <w:p w14:paraId="3729EE8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16 ოქტომბრამდე მოქმედი რედაქციის მიხედვით, „შეკრების ან მანიფესტაციის ჩატარების წესის დარღვევა ამ აქციის </w:t>
            </w:r>
            <w:r w:rsidRPr="00543AC2">
              <w:rPr>
                <w:rFonts w:ascii="Sylfaen" w:eastAsia="Aptos" w:hAnsi="Sylfaen" w:cs="Times New Roman"/>
                <w:b/>
                <w:bCs/>
                <w:kern w:val="2"/>
                <w:lang w:val="ka-GE"/>
                <w14:ligatures w14:val="standardContextual"/>
              </w:rPr>
              <w:t>ორგანიზატორის მიერ,</w:t>
            </w:r>
            <w:r w:rsidRPr="00543AC2">
              <w:rPr>
                <w:rFonts w:ascii="Sylfaen" w:eastAsia="Aptos" w:hAnsi="Sylfaen" w:cs="Times New Roman"/>
                <w:kern w:val="2"/>
                <w:lang w:val="ka-GE"/>
                <w14:ligatures w14:val="standardContextual"/>
              </w:rPr>
              <w:t xml:space="preserve"> რამაც მძიმე შედეგი გამოიწვია, – </w:t>
            </w:r>
            <w:r w:rsidRPr="00543AC2">
              <w:rPr>
                <w:rFonts w:ascii="Sylfaen" w:eastAsia="Aptos" w:hAnsi="Sylfaen" w:cs="Times New Roman"/>
                <w:i/>
                <w:iCs/>
                <w:kern w:val="2"/>
                <w:u w:val="single"/>
                <w:lang w:val="ka-GE"/>
                <w14:ligatures w14:val="standardContextual"/>
              </w:rPr>
              <w:t>ისჯება ჯარიმით ან შინაპატიმრობით ვადით ექვსი თვიდან ორ წლამდე ანდა გამასწორებელი სამუშაოთი ვადით ერთ წლამდე</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190"/>
            </w:r>
          </w:p>
          <w:p w14:paraId="5EAF650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შედარების თვალსაზრისით, მნიშვნელოვანია აღინიშნოს, რომ 347-ე მუხლის დღეს მოქმედი რედაქციის პირველი სამი ნაწილი მანამდე არ არსებობდა და წარმოდგენს სრულად ახალ სამართლებრივ რეგლამენტაციას, ხოლო მოქმედი ნორმის მე-4 ნაწილის შემადგენლობა-ორგანიზატორის მიერ შეკრება მანიფესტაციის წესის დარღვევა- იყო სწორედ ის ერთადერთი ქმედება, რომელიც რეგულირდებოდა ცვლილებებამდე მოქმედი რედაქციით. </w:t>
            </w:r>
          </w:p>
          <w:p w14:paraId="09C323F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მიუხედავად იმისა, რომ კონკრეტული ქმედების შემადგენლობა მანამდეც იყო რეგულირებული სისხლის სამართლის კოდექსით,   საყურადღებოა რომ განსხვავებული იყო სანქციის ნაწილში. დღეს მოქმედი რედაქცია ორგანიზატორის მიერ შეკრება მანიფესტაციის წესის დარღვევისათვის ითვალისწინებს 4 წლამდე თავისუფლების აღკვეთას, ხოლო იგივე ქმედებისათვის ნორმის 2025 წლის 16 ოქტომბრამდე მოქმედი რედაქცია ითვალისწინებდა შემდეგი ტიპის პასუხიმგებლობას: 1.ჯარიმა; 2 შინაპატიმრობა 6 თვიდან 2 წლამდე; 3. გამასწორებელი სამუშაო ერთ წლამდე;  შესაბამისად, ნათელია, რომ სისხლის სამართლის კოდექსის 347-ე მუხლი ცვლილებებამდე კონკრეტული ქმედებისათვის საერთოდ არ ითვალისწინებდა თავისუფლების აღკვეთას, ცვლილებების შემდგომ კი, სანქციის ოდენობა  არსებითად  გამკაცრდა და ის 4 წლამდე თავისუფლების აღკვეთას ითვალისწინებს. </w:t>
            </w:r>
          </w:p>
          <w:p w14:paraId="1E48A37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ცვლილებების შემდგომ სისხლის სამართლის ნორმამ განიცადა რადიკალური ცვლილებები - პირველი, ახალი კრიმინალიზებული ქმედებების რეგულირებისა და ასევე, მეორე, უკვე არსებული ქმედებისათვის პასუხისმგებლობის გამკაცრების მხრივ. მნიშვნელოვანია აღნიშნული ცვლილებების გაანალიზება მოხდეს დეტალურად კონსტიტუციური უფლებაში ჩარევისა და შეზღუდვის ინტენსივობის თვალსაზრისით. </w:t>
            </w:r>
          </w:p>
          <w:p w14:paraId="63B2C332" w14:textId="77777777" w:rsidR="00543AC2" w:rsidRPr="00543AC2" w:rsidRDefault="00543AC2" w:rsidP="00BD1D1A">
            <w:pPr>
              <w:numPr>
                <w:ilvl w:val="0"/>
                <w:numId w:val="36"/>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ადმინისტრაციულსახდელდადებული პირის სისხლისსამართლებრივი პასუხისმგებლობა</w:t>
            </w:r>
          </w:p>
          <w:p w14:paraId="5BF7484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სისხლის სამართლის კოდექსის 347-ე მუხლის პირველი ნაწილის მიხედვით </w:t>
            </w:r>
            <w:bookmarkStart w:id="76" w:name="_Hlk217518908"/>
            <w:r w:rsidRPr="00543AC2">
              <w:rPr>
                <w:rFonts w:ascii="Sylfaen" w:eastAsia="Aptos" w:hAnsi="Sylfaen" w:cs="Times New Roman"/>
                <w:kern w:val="2"/>
                <w:lang w:val="ka-GE"/>
                <w14:ligatures w14:val="standardContextual"/>
              </w:rPr>
              <w:t>„საქართველოს ადმინისტრაციულ სამართალდარღვევათა კოდექსის 174</w:t>
            </w:r>
            <w:r w:rsidRPr="00543AC2">
              <w:rPr>
                <w:rFonts w:ascii="Times New Roman" w:eastAsia="Aptos" w:hAnsi="Times New Roma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ან მე-10 ნაწილით </w:t>
            </w:r>
            <w:bookmarkEnd w:id="76"/>
            <w:r w:rsidRPr="00543AC2">
              <w:rPr>
                <w:rFonts w:ascii="Sylfaen" w:eastAsia="Aptos" w:hAnsi="Sylfaen" w:cs="Times New Roman"/>
                <w:kern w:val="2"/>
                <w:lang w:val="ka-GE"/>
                <w14:ligatures w14:val="standardContextual"/>
              </w:rPr>
              <w:t>გათვალისწინებული ადმინისტრაციული სამართალდარღვევის ჩადენისთვის ადმინისტრაციულსახდელდადებული 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 ხოლო იგივე ქმედება, ჩადენილი არაერთგზის,− ისჯება თავისუფლების აღკვეთით ვადით ორ წლამდე.</w:t>
            </w:r>
          </w:p>
          <w:p w14:paraId="389BBF7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სსკ-ის 347-ე მუხლის მეორე ნაწილი გულისხმობს, რომ „ხოლო იგივე ქმედება, ჩადენილი არაერთგზის, − </w:t>
            </w:r>
            <w:r w:rsidRPr="00543AC2">
              <w:rPr>
                <w:rFonts w:ascii="Sylfaen" w:eastAsia="Aptos" w:hAnsi="Sylfaen" w:cs="Times New Roman"/>
                <w:i/>
                <w:iCs/>
                <w:kern w:val="2"/>
                <w:u w:val="single"/>
                <w:lang w:val="ka-GE"/>
                <w14:ligatures w14:val="standardContextual"/>
              </w:rPr>
              <w:t>ისჯება თავისუფლების აღკვეთით ვადით ორ წლამდე.“</w:t>
            </w:r>
            <w:r w:rsidRPr="00543AC2">
              <w:rPr>
                <w:rFonts w:ascii="Sylfaen" w:eastAsia="Aptos" w:hAnsi="Sylfaen" w:cs="Times New Roman"/>
                <w:i/>
                <w:iCs/>
                <w:kern w:val="2"/>
                <w:u w:val="single"/>
                <w:vertAlign w:val="superscript"/>
                <w:lang w:val="ka-GE"/>
                <w14:ligatures w14:val="standardContextual"/>
              </w:rPr>
              <w:footnoteReference w:id="191"/>
            </w:r>
            <w:r w:rsidRPr="00543AC2">
              <w:rPr>
                <w:rFonts w:ascii="Sylfaen" w:eastAsia="Aptos" w:hAnsi="Sylfaen" w:cs="Times New Roman"/>
                <w:i/>
                <w:iCs/>
                <w:kern w:val="2"/>
                <w:u w:val="single"/>
                <w:lang w:val="ka-GE"/>
                <w14:ligatures w14:val="standardContextual"/>
              </w:rPr>
              <w:t xml:space="preserve"> </w:t>
            </w:r>
            <w:r w:rsidRPr="00543AC2">
              <w:rPr>
                <w:rFonts w:ascii="Sylfaen" w:eastAsia="Aptos" w:hAnsi="Sylfaen" w:cs="Times New Roman"/>
                <w:kern w:val="2"/>
                <w:lang w:val="ka-GE"/>
                <w14:ligatures w14:val="standardContextual"/>
              </w:rPr>
              <w:t xml:space="preserve">შესაბამისად, ზემოთ განხილული, პირველი ნაწილით გათვალისწინებული ქმედებათა არაერთგზის ჩადენა გამოიწვევს ორ წლამდე თავისუფლების აღკვეთას. </w:t>
            </w:r>
          </w:p>
          <w:p w14:paraId="4A0C96D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კონკრეტულ შემთხვევაშიც, სადავო ნორმის ნორმატიული შინაარსი არ ცდება სასარჩელო მოთხოვნაში უკვე სადავოდ გამხდარ რეგულაციებს და იმ ქმედებათა სისხლის სამართლებრივი პასუხიმგებლობის არაკონსტიტუციურობას აფასებს, როგორც ეს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ნაწილებზე მსჯელობისას გამოიკვეთა. </w:t>
            </w:r>
          </w:p>
          <w:p w14:paraId="600282F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სისხლის სამართლის კოდექსის 347-ე მუხლში შესული ცვლილებების თანახმად, ერთ წლამდე თავისუფლების აღკვეთა შესაძლოა მიესაჯოს პირს  გარკვეული </w:t>
            </w:r>
            <w:r w:rsidRPr="00543AC2">
              <w:rPr>
                <w:rFonts w:ascii="Sylfaen" w:eastAsia="Aptos" w:hAnsi="Sylfaen" w:cs="Times New Roman"/>
                <w:b/>
                <w:bCs/>
                <w:kern w:val="2"/>
                <w:lang w:val="ka-GE"/>
                <w14:ligatures w14:val="standardContextual"/>
              </w:rPr>
              <w:t>არაძალადობრივი ქმედებების ჩადენისთვის,</w:t>
            </w:r>
            <w:r w:rsidRPr="00543AC2">
              <w:rPr>
                <w:rFonts w:ascii="Sylfaen" w:eastAsia="Aptos" w:hAnsi="Sylfaen" w:cs="Times New Roman"/>
                <w:kern w:val="2"/>
                <w:lang w:val="ka-GE"/>
                <w14:ligatures w14:val="standardContextual"/>
              </w:rPr>
              <w:t xml:space="preserve"> რომელიც რეგულირებულია ადმინისტრაციულ სამართალდარღვევათა კოდექსით, ხოლო იმ შემთხვევაში, თუ პირს მსგავსი სამართალდარღვევა უკვე ჩადენილი აქვს, განმეორებით ჩადენის შემთხვევაში, დასაშვებია თავისუფლების აღკვეთის შეფარდება ვადით ორ წლამდე (რაც ერთზე მეტჯერ/(არაერთგზის) ჩადენას გულისხმობს. </w:t>
            </w:r>
          </w:p>
          <w:p w14:paraId="5B6698D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აღსანიშნავია, რომ ნორმა არ ითვალისწინებს </w:t>
            </w:r>
            <w:r w:rsidRPr="00543AC2">
              <w:rPr>
                <w:rFonts w:ascii="Sylfaen" w:eastAsia="Aptos" w:hAnsi="Sylfaen" w:cs="Times New Roman"/>
                <w:b/>
                <w:bCs/>
                <w:kern w:val="2"/>
                <w:lang w:val="ka-GE"/>
                <w14:ligatures w14:val="standardContextual"/>
              </w:rPr>
              <w:t xml:space="preserve">არანაირ დროის მონაკვეთის თუ რა პერიოდში შეიძლება ჩაითვალოს ქმედების განმეორება,   პასუხიმგებლობის დამამძიმებელ გარემოებად. </w:t>
            </w:r>
            <w:r w:rsidRPr="00543AC2">
              <w:rPr>
                <w:rFonts w:ascii="Sylfaen" w:eastAsia="Aptos" w:hAnsi="Sylfaen" w:cs="Times New Roman"/>
                <w:kern w:val="2"/>
                <w:lang w:val="ka-GE"/>
                <w14:ligatures w14:val="standardContextual"/>
              </w:rPr>
              <w:t xml:space="preserve"> ასევე, ნორმა პ</w:t>
            </w:r>
            <w:r w:rsidRPr="00543AC2">
              <w:rPr>
                <w:rFonts w:ascii="Sylfaen" w:eastAsia="Aptos" w:hAnsi="Sylfaen" w:cs="Times New Roman"/>
                <w:b/>
                <w:bCs/>
                <w:kern w:val="2"/>
                <w:lang w:val="ka-GE"/>
                <w14:ligatures w14:val="standardContextual"/>
              </w:rPr>
              <w:t xml:space="preserve">ასუხიმგებლობას აწესებს ყოველგვარი მტკიცებულების გარეშე, რომელიც საზოგადოებისთვის, ან პირებისთვის ზიანის მიყენების განზრახვაზე, ან რეალურად ამგვარი ზიანის მიყენებაზე მიუთითებდა. </w:t>
            </w:r>
          </w:p>
          <w:p w14:paraId="0A03486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სსკ-ის 347-ე მუხლის 1-ლი და მე-2 ნაწილები, სისხლის სამართლის წესით დასჯად ქმედებად  გასაზღვრავს ისეთ ქმედებას, რომელსაც ადამიანის უფლებათა საერთაშორისო სამართალი იცავს, მათ შორის ნიღბის ტარებას, ან ისეთ შეკრებებში მშვიდობიან მონაწილეობას, რომლებიც კანონის დარღვევად მიიჩნევა, ან გზის სავალი ნაწილის ბლოკირებას. აღნიშნული ცვლილებები თავისუფლების აღკვეთას სტანდარტულ სასჯელად აქცევს. შესაბამისად, შედეგად ვიღებთ  შეკრების თავისუფლებაში ჩარევასა და ინტენსიურ სისხლის სამართლებრივი პასუხიმგებლობის ფორმას, მხოლოდ მშვიდობიან შეკრებაში მონაწილეობის უფლების განხორციელებისთვის.</w:t>
            </w:r>
          </w:p>
          <w:p w14:paraId="3AFD6365"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ეუთო/ოდირის შეფასებით, სისხლის სამართლებრივი სასჯელის დაკისრება იმ ქმედებისთვის, რომელიც საერთაშორისო სამართლის მიხედვით შესაძლოა </w:t>
            </w:r>
            <w:r w:rsidRPr="00543AC2">
              <w:rPr>
                <w:rFonts w:ascii="Sylfaen" w:eastAsia="Aptos" w:hAnsi="Sylfaen" w:cs="Times New Roman"/>
                <w:b/>
                <w:bCs/>
                <w:kern w:val="2"/>
                <w:lang w:val="ka-GE"/>
                <w14:ligatures w14:val="standardContextual"/>
              </w:rPr>
              <w:t xml:space="preserve">ლეგიტიმურად და კანონიერადაც კი ჩაითვალოს, </w:t>
            </w:r>
            <w:r w:rsidRPr="00543AC2">
              <w:rPr>
                <w:rFonts w:ascii="Sylfaen" w:eastAsia="Aptos" w:hAnsi="Sylfaen" w:cs="Times New Roman"/>
                <w:b/>
                <w:bCs/>
                <w:kern w:val="2"/>
                <w:lang w:val="ka-GE"/>
                <w14:ligatures w14:val="standardContextual"/>
              </w:rPr>
              <w:lastRenderedPageBreak/>
              <w:t>გამოიწვევს თავისუფლების თვითნებურ აღკვეთას, რაც სამოქალაქო და პოლიტიკურ უფლებათა პაქტის/ICCPR 9-ე მუხლის და ადამიანის უფლებათა ევროპული კონვენციის/ECHR 5-ე მუხლის დარღვევას წარმოადგენს.</w:t>
            </w:r>
            <w:r w:rsidRPr="00543AC2">
              <w:rPr>
                <w:rFonts w:ascii="Sylfaen" w:eastAsia="Aptos" w:hAnsi="Sylfaen" w:cs="Times New Roman"/>
                <w:b/>
                <w:bCs/>
                <w:kern w:val="2"/>
                <w:vertAlign w:val="superscript"/>
                <w:lang w:val="ka-GE"/>
                <w14:ligatures w14:val="standardContextual"/>
              </w:rPr>
              <w:footnoteReference w:id="192"/>
            </w:r>
          </w:p>
          <w:p w14:paraId="25DAFA93" w14:textId="77777777" w:rsidR="00543AC2" w:rsidRPr="00543AC2" w:rsidRDefault="00543AC2" w:rsidP="00BD1D1A">
            <w:pPr>
              <w:numPr>
                <w:ilvl w:val="0"/>
                <w:numId w:val="36"/>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არასრულწლოვნების სისხლისამართლვებრივი პასუხიმგებლობა</w:t>
            </w:r>
          </w:p>
          <w:p w14:paraId="5CCBADE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სისხლის სამართლოს 347-ე მუხლის მესამე ნაწილი ადგენს, რომ „ამ მუხლის პირველი ნაწილით გათვალისწინებული ქმედება, ჩადენილი არასრულწლოვანის მიერ, − ისჯება ჯარიმით ან გამასწორებელი სამუშაოთი ვადით ერთ წლამდე ანდა თავისუფლების აღკვეთით ვადით ერთ წლამდე.“</w:t>
            </w:r>
          </w:p>
          <w:p w14:paraId="0CDC0C6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ზემოთ მოყვანილ ანალიზში სრულყოფილად გაანალიზდა ის ქმედებები, შეკრებებისა და მანიფესტაციების შესახებ წესები, რომელთა ჩადენასაც აღნიშნული ნორმის პირველი ნაწილი კრძალავს. ამავე მუხლის მესამე ნაწილი კი ცალკე გამოყოფს და სისხლისსამართლებრივ  პასუხიმგებლობის აკისრებს არასრულწლოვანს. </w:t>
            </w:r>
          </w:p>
          <w:p w14:paraId="70D3B05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არასრულწლოვნის შემთხვევაში, სანქციის, სახით, ნორმა ითვალისწინებს სამი ტიპის სანქციას: 1.ჯარიმა; 2.გამასწორებელი სამუშაო; 3. თავისუფლების აღკვეთა. მნიშვნელოვანია ხაზი გაესვას იმ ფაქტს, რომ ნორმა თავისუფლების აღკვეთასთან მიმართებით „ანდა“ კავშირს იყენებს, რაც გულისხმობს იმას, რომ ინდივიდუალური შემთხვევისა და საქმეზე დაფუძნებით, თავად ნორმა იძლევა იმის შესაძლებლობას, რომ ჯარიმასთან ან გამასწორებელ სამუშაოსთან, ერთად თავისუფლების აღკვეთაც იყოს გამოყენებული ან პირდაპირ თავისუფლების აღკვეთა იქნეს შეფარდებული. </w:t>
            </w:r>
          </w:p>
          <w:p w14:paraId="041FED6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„არასრულწლოვანთა მართლმსაჯულების კოდექსის“ განსაზღვრავს, რომ სისხლისსამართლებრივი პასუხისმგებლობის მიზნებისათვის არასრულწლოვნად ითვლება პირი, რომელსაც დანაშაულის ჩადენის მომენტისათვის შეუსრულდა 14 წელი, მაგრამ არ შესრულებია 18 წელი.</w:t>
            </w:r>
            <w:r w:rsidRPr="00543AC2">
              <w:rPr>
                <w:rFonts w:ascii="Sylfaen" w:eastAsia="Aptos" w:hAnsi="Sylfaen" w:cs="Times New Roman"/>
                <w:kern w:val="2"/>
                <w:vertAlign w:val="superscript"/>
                <w:lang w:val="ka-GE"/>
                <w14:ligatures w14:val="standardContextual"/>
              </w:rPr>
              <w:footnoteReference w:id="193"/>
            </w:r>
            <w:r w:rsidRPr="00543AC2">
              <w:rPr>
                <w:rFonts w:ascii="Sylfaen" w:eastAsia="Aptos" w:hAnsi="Sylfaen" w:cs="Times New Roman"/>
                <w:kern w:val="2"/>
                <w:lang w:val="ka-GE"/>
                <w14:ligatures w14:val="standardContextual"/>
              </w:rPr>
              <w:t xml:space="preserve"> შესაბამისად, სსკ-347-ე მუხლის მესამე ნაწილით გათვალისწინებული პასუხიმგებლობა შესაძლოა დაეკისროს 14 წლის და მას ზემოთ არასრულწლოვანს, მანამ სანამ მას 18 წელი შეუსრულდება. </w:t>
            </w:r>
          </w:p>
          <w:p w14:paraId="57E3DB3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არასრულწლოვანთა მართლმსაჯულების პროცესში უპირატესობა საქართველოს სისხლის სამართლის კოდექსის, საქართველოს სისხლის სამართლის საპროცესო კოდექსის, საქართველოს ადმინისტრაციულ სამართალდარღვევათა კოდექსის, პენიტენციური კოდექსისა და არასრულწლოვანთა მართლმსაჯულების კოდექსის მიზნების მიღწევის ყველაზე მსუბუქ საშუალებას ენიჭება.</w:t>
            </w:r>
            <w:r w:rsidRPr="00543AC2">
              <w:rPr>
                <w:rFonts w:ascii="Sylfaen" w:eastAsia="Aptos" w:hAnsi="Sylfaen" w:cs="Times New Roman"/>
                <w:kern w:val="2"/>
                <w:vertAlign w:val="superscript"/>
                <w:lang w:val="ka-GE"/>
                <w14:ligatures w14:val="standardContextual"/>
              </w:rPr>
              <w:footnoteReference w:id="194"/>
            </w:r>
            <w:r w:rsidRPr="00543AC2">
              <w:rPr>
                <w:rFonts w:ascii="Sylfaen" w:eastAsia="Aptos" w:hAnsi="Sylfaen" w:cs="Times New Roman"/>
                <w:kern w:val="2"/>
                <w:lang w:val="ka-GE"/>
                <w14:ligatures w14:val="standardContextual"/>
              </w:rPr>
              <w:t xml:space="preserve">  აგრეთვე, დაუშვებელია არასრულწლოვნისთვის თავისუფლების შეზღუდვა, თუ კანონით განსაზღვრული მიზნის მიღწევა უფრო მსუბუქი ზომის გამოყენებით არის შესაძლებელი.</w:t>
            </w:r>
            <w:r w:rsidRPr="00543AC2">
              <w:rPr>
                <w:rFonts w:ascii="Sylfaen" w:eastAsia="Aptos" w:hAnsi="Sylfaen" w:cs="Times New Roman"/>
                <w:kern w:val="2"/>
                <w:vertAlign w:val="superscript"/>
                <w:lang w:val="ka-GE"/>
                <w14:ligatures w14:val="standardContextual"/>
              </w:rPr>
              <w:footnoteReference w:id="195"/>
            </w:r>
          </w:p>
          <w:p w14:paraId="5B5CBEE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არასრულწლოვანთა მართლმსაჯულების კოდექსი ასევე ითვალისწინებს, რომ არასრულწლოვნის დაკავება, დაპატიმრება და მისთვის თავისუფლების აღკვეთა დასაშვებია მხოლოდ როგორც უკიდურესი ღონისძიება, რომელიც შეძლებისდაგვარად მოკლე ვადით და რეგულარული გადასინჯვის პირობით უნდა იქნეს გამოყენებული.</w:t>
            </w:r>
            <w:r w:rsidRPr="00543AC2">
              <w:rPr>
                <w:rFonts w:ascii="Sylfaen" w:eastAsia="Aptos" w:hAnsi="Sylfaen" w:cs="Times New Roman"/>
                <w:kern w:val="2"/>
                <w:vertAlign w:val="superscript"/>
                <w:lang w:val="ka-GE"/>
                <w14:ligatures w14:val="standardContextual"/>
              </w:rPr>
              <w:footnoteReference w:id="196"/>
            </w:r>
            <w:r w:rsidRPr="00543AC2">
              <w:rPr>
                <w:rFonts w:ascii="Sylfaen" w:eastAsia="Aptos" w:hAnsi="Sylfaen" w:cs="Times New Roman"/>
                <w:kern w:val="2"/>
                <w:lang w:val="ka-GE"/>
                <w14:ligatures w14:val="standardContextual"/>
              </w:rPr>
              <w:t xml:space="preserve"> </w:t>
            </w:r>
          </w:p>
          <w:p w14:paraId="1015083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აღნიშნული ნორმა პრინციპები, რა თქმა უნდა გამოყენებულ უნდა იქნეს, როდესაც კონკრეტული ქმედებისათვის არასრულწლოვანისათვის სისხლისსამართლებრივი პასუხისმგებლობის დაკისრების </w:t>
            </w:r>
            <w:r w:rsidRPr="00543AC2">
              <w:rPr>
                <w:rFonts w:ascii="Sylfaen" w:eastAsia="Aptos" w:hAnsi="Sylfaen" w:cs="Times New Roman"/>
                <w:kern w:val="2"/>
                <w:lang w:val="ka-GE"/>
                <w14:ligatures w14:val="standardContextual"/>
              </w:rPr>
              <w:lastRenderedPageBreak/>
              <w:t xml:space="preserve">საკითხს განვიხილავთ, მაგრამ მიუხედავად ამისა უნდა აღინიშნოს, რომ კონკრეტული დანაწესები ვერ აზღვევს სსკ 347-ე მუხლით გათვალისწინებული პასუხიმგებლობის ფორმასა და სანქციის ინტენსივობას. რადგან ნორმა  იძლევა იმისა შესაძლებლობას, რომ პირდაპირ ან სხვა სანქციებთან ერთად თავისუფლების აღკვეთა იქნას გამოყენებული. </w:t>
            </w:r>
          </w:p>
          <w:p w14:paraId="11E95E2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რა თქმა უნდა, მოსამართლემ უნდა იხელმძღვანელოს „არასრულწლოვანთა მართლმსაჯულების კოდექსით“ გათვალისიწინებული დანაწესით, მაგრამ, უნდა აღინიშნოს, რომ სსკ-ის 347-ე მუხლით გათვალისწინებული რეგულირებიდან გამომდინარე, არ არსებობს სავალდებულო მექანიზმი, რომელიც ყოველ კონკრეტულ შემთხვევაში უზრუნველყოფდა ყველაზე მსუბუქი სასჯელის გამოყენებას და არა პირიქით. </w:t>
            </w:r>
          </w:p>
          <w:p w14:paraId="40CDEA2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ეუთო ოდირის შეფასებით, ადმინისტრაციული სამართალდარღვევების განმეორებით ჩადენისათვის, სისხლის სამართლებრივი სანქციების დაწესება არასრულწლოვანთა მიმართ, რომლებიც ერთ წლამდე თავისუფლების აღკვეთას მოიცავს, წინააღმდეგობაში მოდის საერთაშორისო ვალდებულებებთან, რომელთა მოთხოვნებითაც არასრულწლოვანთა მიმართ თავისუფლების აღკვეთის გამოყენება უნდა მოხდეს მხოლოდ როგორც უკიდურესი ზომა და ქვეყნებს მოუწოდებს გამოიყენონ არასაპატიმრო ალტერნატიული სანქციები, როგორც სტანდარტული სასჯელი არასრულწლოვან ეჭვმიტანილთა მიერ ჩადენილი სისხლის სამართლის დანაშაულზე რეაგირებისას.</w:t>
            </w:r>
            <w:r w:rsidRPr="00543AC2">
              <w:rPr>
                <w:rFonts w:ascii="Sylfaen" w:eastAsia="Aptos" w:hAnsi="Sylfaen" w:cs="Times New Roman"/>
                <w:kern w:val="2"/>
                <w:vertAlign w:val="superscript"/>
                <w:lang w:val="ka-GE"/>
                <w14:ligatures w14:val="standardContextual"/>
              </w:rPr>
              <w:footnoteReference w:id="197"/>
            </w:r>
          </w:p>
          <w:p w14:paraId="369C371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არასრულწლოვანის თავისუფლების აღკვეთა იმ ქმედებებისთვის, რომლებიც,  სერიოზულობის იმ მინიმალურ ზღვარსაც კი ვერ აღწევს, რომელიც ამ ქმედების კრიმინალიზაციას გაამართლებდა, ბავშვთა უფლებების შესახებ საერთაშორისო სტანდარტებს ეწინააღმდეგება, რომელთა თანახმადაც არასრულწლოვანის თავისუფლების აღკვეთა მაქსიმალურად უნდა იქნას თავიდან აცილებული.</w:t>
            </w:r>
            <w:r w:rsidRPr="00543AC2">
              <w:rPr>
                <w:rFonts w:ascii="Sylfaen" w:eastAsia="Aptos" w:hAnsi="Sylfaen" w:cs="Times New Roman"/>
                <w:kern w:val="2"/>
                <w:vertAlign w:val="superscript"/>
                <w:lang w:val="ka-GE"/>
                <w14:ligatures w14:val="standardContextual"/>
              </w:rPr>
              <w:footnoteReference w:id="198"/>
            </w:r>
            <w:r w:rsidRPr="00543AC2">
              <w:rPr>
                <w:rFonts w:ascii="Sylfaen" w:eastAsia="Aptos" w:hAnsi="Sylfaen" w:cs="Times New Roman"/>
                <w:kern w:val="2"/>
                <w:lang w:val="ka-GE"/>
                <w14:ligatures w14:val="standardContextual"/>
              </w:rPr>
              <w:t xml:space="preserve"> შესაბამისად, უნდა გაუქმდეს არასრულწლოვანთათვის ერთ წლამდე ვადით თავისუფლების აღკვეთის სისხლისსამართლებრივი სასჯელი.</w:t>
            </w:r>
            <w:r w:rsidRPr="00543AC2">
              <w:rPr>
                <w:rFonts w:ascii="Sylfaen" w:eastAsia="Aptos" w:hAnsi="Sylfaen" w:cs="Times New Roman"/>
                <w:kern w:val="2"/>
                <w:vertAlign w:val="superscript"/>
                <w:lang w:val="ka-GE"/>
                <w14:ligatures w14:val="standardContextual"/>
              </w:rPr>
              <w:footnoteReference w:id="199"/>
            </w:r>
            <w:r w:rsidRPr="00543AC2">
              <w:rPr>
                <w:rFonts w:ascii="Sylfaen" w:eastAsia="Aptos" w:hAnsi="Sylfaen" w:cs="Times New Roman"/>
                <w:kern w:val="2"/>
                <w:lang w:val="ka-GE"/>
                <w14:ligatures w14:val="standardContextual"/>
              </w:rPr>
              <w:t xml:space="preserve"> გარდა ამისა, ასეთი მკაცრი სანქციები მნიშვნელოვნად შეაფერხებს არასრულწლოვანთა მონაწილეობას მშვიდობიან შეკრებებში, სისხლისსამართლებრივი დევნის ან არაპროპორციული სასჯელის შიშის გამო, რაც კიდევ უფრო გააძლიერებს იმ შემაკავებელ ეფექტს, რომელიც ნეგატიურად აისახება ბავშვის მშვიდობიანი შეკრების თავისუფლების განხორციელების უფლებაზე, რომელიც გაეროს ბავშვთა უფლებათა კონვენციის/(UN CRC) 15-ე მუხლითაა გარანტირებული.</w:t>
            </w:r>
            <w:r w:rsidRPr="00543AC2">
              <w:rPr>
                <w:rFonts w:ascii="Sylfaen" w:eastAsia="Aptos" w:hAnsi="Sylfaen" w:cs="Times New Roman"/>
                <w:kern w:val="2"/>
                <w:vertAlign w:val="superscript"/>
                <w:lang w:val="ka-GE"/>
                <w14:ligatures w14:val="standardContextual"/>
              </w:rPr>
              <w:footnoteReference w:id="200"/>
            </w:r>
          </w:p>
          <w:p w14:paraId="21FAB9FD" w14:textId="77777777" w:rsidR="00543AC2" w:rsidRPr="00543AC2" w:rsidRDefault="00543AC2" w:rsidP="00BD1D1A">
            <w:pPr>
              <w:numPr>
                <w:ilvl w:val="0"/>
                <w:numId w:val="36"/>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შეკრების ან მანიფესტაციის ორგანიზატორის მიერ, რამაც მძიმე შედეგი გამოიწვია</w:t>
            </w:r>
          </w:p>
          <w:p w14:paraId="2ABDD4B6" w14:textId="77777777" w:rsidR="00543AC2" w:rsidRPr="00543AC2" w:rsidRDefault="00543AC2" w:rsidP="00543AC2">
            <w:pPr>
              <w:spacing w:line="278" w:lineRule="auto"/>
              <w:jc w:val="both"/>
              <w:rPr>
                <w:rFonts w:ascii="Sylfaen" w:eastAsia="Aptos" w:hAnsi="Sylfaen" w:cs="Times New Roman"/>
                <w:i/>
                <w:iCs/>
                <w:kern w:val="2"/>
                <w:u w:val="single"/>
                <w:lang w:val="ka-GE"/>
                <w14:ligatures w14:val="standardContextual"/>
              </w:rPr>
            </w:pPr>
            <w:r w:rsidRPr="00543AC2">
              <w:rPr>
                <w:rFonts w:ascii="Sylfaen" w:eastAsia="Aptos" w:hAnsi="Sylfaen" w:cs="Times New Roman"/>
                <w:kern w:val="2"/>
                <w:lang w:val="ka-GE"/>
                <w14:ligatures w14:val="standardContextual"/>
              </w:rPr>
              <w:t xml:space="preserve">სისხლის სამართლის კოდექსის 347-ე მუხლის მე-4 ნაწილი ითვალისწინებს სისხლისსამართლებრივ პასუხისმგებლობას შემდეგი ქმედებისათვის: </w:t>
            </w:r>
            <w:bookmarkStart w:id="77" w:name="_Hlk217528690"/>
            <w:r w:rsidRPr="00543AC2">
              <w:rPr>
                <w:rFonts w:ascii="Sylfaen" w:eastAsia="Aptos" w:hAnsi="Sylfaen" w:cs="Times New Roman"/>
                <w:kern w:val="2"/>
                <w:lang w:val="ka-GE"/>
                <w14:ligatures w14:val="standardContextual"/>
              </w:rPr>
              <w:t xml:space="preserve">„შეკრების ან მანიფესტაციის ჩატარების წესის დარღვევა ამ </w:t>
            </w:r>
            <w:r w:rsidRPr="00543AC2">
              <w:rPr>
                <w:rFonts w:ascii="Sylfaen" w:eastAsia="Aptos" w:hAnsi="Sylfaen" w:cs="Times New Roman"/>
                <w:kern w:val="2"/>
                <w:lang w:val="ka-GE"/>
                <w14:ligatures w14:val="standardContextual"/>
              </w:rPr>
              <w:lastRenderedPageBreak/>
              <w:t xml:space="preserve">შეკრების ან მანიფესტაციის ორგანიზატორის მიერ, რამაც მძიმე შედეგი გამოიწვია, </w:t>
            </w:r>
            <w:bookmarkEnd w:id="77"/>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i/>
                <w:iCs/>
                <w:kern w:val="2"/>
                <w:u w:val="single"/>
                <w:lang w:val="ka-GE"/>
                <w14:ligatures w14:val="standardContextual"/>
              </w:rPr>
              <w:t>ისჯება თავისუფლების აღკვეთით ვადით ოთხ წლამდე.“</w:t>
            </w:r>
          </w:p>
          <w:p w14:paraId="4F960DA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უკვე დასაწყისში, სსკ-347-ე მუხლში განხორციელებული ცვლილებების ანალიზისას აღინიშნა, კონკრეტული ნორმის მე-4 ნაწილის არ წარმოადგენს სრულიად ახალ რეგლამენტაციას, არამედ ქმედების ეს შემადგენლობა დასჯადი იყო ცვლილებების განხორციელებამდეც. აღნიშნულ შემთხვევაში ცვლილება შეეხო სანქციის ნაწილს და 4 წლამდე თავისუფლების აღკვეთა განისაზღვრა. </w:t>
            </w:r>
          </w:p>
          <w:p w14:paraId="4A95A63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საკანონმდებლო ცვლილებების განხორციელებამდე, იმავე ქმედებისათვის გათვალისწინებული იყოს შემდეგი პასუხიმგებლობის ფორმები: </w:t>
            </w:r>
            <w:r w:rsidRPr="00543AC2">
              <w:rPr>
                <w:rFonts w:ascii="Sylfaen" w:eastAsia="Aptos" w:hAnsi="Sylfaen" w:cs="Times New Roman"/>
                <w:i/>
                <w:iCs/>
                <w:kern w:val="2"/>
                <w:u w:val="single"/>
                <w:lang w:val="ka-GE"/>
                <w14:ligatures w14:val="standardContextual"/>
              </w:rPr>
              <w:t>ისჯება ჯარიმით ან შინაპატიმრობით ვადით ექვსი თვიდან ორ წლამდე ანდა გამასწორებელი სამუშაოთი ვადით ერთ წლამდე</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201"/>
            </w:r>
          </w:p>
          <w:p w14:paraId="6A1665D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ცვლილებებამდე ქმედების იგივე შემადგენლობა ითვალისწინებდა ალტერნატიულ სისხლისსამართლებრივ პასუხიმგებლობის ზომებს, როგორიცაა: ჯარიმა; შინაპატიმრობა ანდა გამასწორებელი სამუშაო. ნათელია, რომ სანქციის სახით, კონკრეტული ქმედებისათვის, არ ყოფილა გათვალისწინებული თავისუფლების აღკვეთა. </w:t>
            </w:r>
          </w:p>
          <w:p w14:paraId="784CFAF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სსკ-ის 347-ე მუხლის მე-4 ნაწილის მოქმედი რედაქცია კი, შეკრების ან მანიფესტაციის ორგანიზატორის მიერ, შეკრების ან მანიფესტაციის ჩატარების წესის დარღვევისათვის, რამაც მძიმე შედეგი გამოიწვია, ითვალისწინებს თავად ამ ნორმით გათვალისწინებულ ყველაზე მძიმე პასუხისმგებლობის ფორმას, თავისუფლების აღკვეთას 4 წლამდე ვადით. </w:t>
            </w:r>
          </w:p>
          <w:p w14:paraId="3C4488C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მნიშვნელოვანია, ყურადღება გამახვილდეს თუ რა შემთხვევაშია შესაძლებელი პასუხისმგებლობის კონკრეტული ფორმის გამოყენება. ქმედების შემადგენლობიდან გამომდინარე: </w:t>
            </w:r>
          </w:p>
          <w:p w14:paraId="2C3F48C7" w14:textId="77777777" w:rsidR="00543AC2" w:rsidRPr="00543AC2" w:rsidRDefault="00543AC2" w:rsidP="00BD1D1A">
            <w:pPr>
              <w:numPr>
                <w:ilvl w:val="0"/>
                <w:numId w:val="37"/>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შეკრებას უნდა ჰყავდეს ორგანიზატორი,</w:t>
            </w:r>
          </w:p>
          <w:p w14:paraId="12D7CD04" w14:textId="77777777" w:rsidR="00543AC2" w:rsidRPr="00543AC2" w:rsidRDefault="00543AC2" w:rsidP="00BD1D1A">
            <w:pPr>
              <w:numPr>
                <w:ilvl w:val="0"/>
                <w:numId w:val="37"/>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ორგანიზატორის მიერ უნდა მოხდეს შეკრების ან მანიფესტაციის ჩატარების წესის დარღვევა,</w:t>
            </w:r>
          </w:p>
          <w:p w14:paraId="7BE0DA4E" w14:textId="77777777" w:rsidR="00543AC2" w:rsidRPr="00543AC2" w:rsidRDefault="00543AC2" w:rsidP="00BD1D1A">
            <w:pPr>
              <w:numPr>
                <w:ilvl w:val="0"/>
                <w:numId w:val="37"/>
              </w:num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აღნიშნული წესის დარღვევამ უნდა გამოიწვიოს მძიმე შედეგი;</w:t>
            </w:r>
          </w:p>
          <w:p w14:paraId="7C23E9F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ნორმა ადგენს კუმულაციურ წინაპირობებს, რათა დადგეს შეკრების ორგანიზატორის პასუხიმგებლობა. ამ კუმულაციური პირობებიდან უნდა გამოვყოთ კანონმდებლის მითითება, რომ ამ ნორმით გათვალისწინებული პასუხისმგებლობა დადგება მხოლოდ და მხოლოდ იმ შემთხვევაში თუ კონკრეტული ქმედების განხორციელების შემდეგ, ეს ქმედება </w:t>
            </w:r>
            <w:r w:rsidRPr="00543AC2">
              <w:rPr>
                <w:rFonts w:ascii="Sylfaen" w:eastAsia="Aptos" w:hAnsi="Sylfaen" w:cs="Times New Roman"/>
                <w:b/>
                <w:bCs/>
                <w:kern w:val="2"/>
                <w:lang w:val="ka-GE"/>
                <w14:ligatures w14:val="standardContextual"/>
              </w:rPr>
              <w:t>გამოიწვევს მძიმე შედეგს</w:t>
            </w:r>
            <w:r w:rsidRPr="00543AC2">
              <w:rPr>
                <w:rFonts w:ascii="Sylfaen" w:eastAsia="Aptos" w:hAnsi="Sylfaen" w:cs="Times New Roman"/>
                <w:kern w:val="2"/>
                <w:lang w:val="ka-GE"/>
                <w14:ligatures w14:val="standardContextual"/>
              </w:rPr>
              <w:t xml:space="preserve">. შესაბამისად, მძიმე შედეგის გამოწვევა/დადგომა ქმედების შემადგენლობის აუცილებელი კომპონენტია. </w:t>
            </w:r>
          </w:p>
          <w:p w14:paraId="08D32D2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აქედან გამომდინარე, ის თუ რას შეიძლება გულისხმობდეს მძიმე შედეგის გამოწვევა სსკ-ის 347-ე მუხლის მიზნებისათვის და რა ფარგლებს შეიძლება მოიცავდეს ეს ტერმინი, აღნიშნულის განმარტება განსაკუთრებულ მნიშვნელობას იძენს. </w:t>
            </w:r>
          </w:p>
          <w:p w14:paraId="28780038"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შეკრება მანიფესტაციის ორგანიზატორი არის შეკრების ან მანიფესტაციის ინიციატორი, აგრეთვე პირი, რომელიც ხელმძღვანელობს ან/და სხვაგვარად უწევს ორგანიზებას შეკრების ან მანიფესტაციის ჩატარებას;</w:t>
            </w:r>
            <w:r w:rsidRPr="00543AC2">
              <w:rPr>
                <w:rFonts w:ascii="Sylfaen" w:eastAsia="Aptos" w:hAnsi="Sylfaen" w:cs="Times New Roman"/>
                <w:kern w:val="2"/>
                <w:vertAlign w:val="superscript"/>
                <w:lang w:val="ka-GE"/>
                <w14:ligatures w14:val="standardContextual"/>
              </w:rPr>
              <w:footnoteReference w:id="202"/>
            </w:r>
            <w:r w:rsidRPr="00543AC2">
              <w:rPr>
                <w:rFonts w:ascii="Sylfaen" w:eastAsia="Aptos" w:hAnsi="Sylfaen" w:cs="Times New Roman"/>
                <w:kern w:val="2"/>
                <w:lang w:val="ka-GE"/>
                <w14:ligatures w14:val="standardContextual"/>
              </w:rPr>
              <w:t xml:space="preserve"> კანონის მოთხოვნიდან გამომდინარე, შეკრების ორგანიზატორი ვალდებულია, შეკრება მანიფესტაციის მიმდინარეობისას დარღვევბის არსებობის შემთხვევაში უფლებამოსილი ორგანოს მოწოდების შემდგომ, გაფრთხილების მიღებისთანავე შეკრების ან მანიფესტაციის მონაწილეებს აღნიშნული დარღვევის აღმოფხვრისკენ მოუწოდოს და განახორციელოს ყველა გონივრული ქმედება.</w:t>
            </w:r>
            <w:r w:rsidRPr="00543AC2">
              <w:rPr>
                <w:rFonts w:ascii="Sylfaen" w:eastAsia="Aptos" w:hAnsi="Sylfaen" w:cs="Times New Roman"/>
                <w:kern w:val="2"/>
                <w:vertAlign w:val="superscript"/>
                <w:lang w:val="ka-GE"/>
                <w14:ligatures w14:val="standardContextual"/>
              </w:rPr>
              <w:footnoteReference w:id="203"/>
            </w:r>
          </w:p>
          <w:p w14:paraId="1EAD300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 აღნიშნულის ვალდებულება ორგანიზატორს აქვს, მაგალითად კანონის მე-11 მუხლის მე-2 პუნქტის „ე“ და „ვ“ ქვეპუნქტების მოთხოვნათა მასობრივად დარღვევის შემთხვევაში,</w:t>
            </w:r>
            <w:r w:rsidRPr="00543AC2">
              <w:rPr>
                <w:rFonts w:ascii="Sylfaen" w:eastAsia="Aptos" w:hAnsi="Sylfaen" w:cs="Times New Roman"/>
                <w:kern w:val="2"/>
                <w:vertAlign w:val="superscript"/>
                <w:lang w:val="ka-GE"/>
                <w14:ligatures w14:val="standardContextual"/>
              </w:rPr>
              <w:footnoteReference w:id="204"/>
            </w:r>
            <w:r w:rsidRPr="00543AC2">
              <w:rPr>
                <w:rFonts w:ascii="Sylfaen" w:eastAsia="Aptos" w:hAnsi="Sylfaen" w:cs="Times New Roman"/>
                <w:kern w:val="2"/>
                <w:lang w:val="ka-GE"/>
                <w14:ligatures w14:val="standardContextual"/>
              </w:rPr>
              <w:t xml:space="preserve"> რომელიც ხალხის ან ტრანსპორტის გადაადგილებისთვის დაბრკოლებების შექმნასა და დროებითი კონსტრუქციების მოწყობას გულისხმობს. </w:t>
            </w:r>
          </w:p>
          <w:p w14:paraId="75181B30"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მშვიდობიანი შეკრება მანიფესტაციის დროს კონკრეტული ქმედების განხორციელება შეკრების თავისუფლებით დაცულ ჩარჩოებს არ ცდება, მაგრამ მაშინ, როდესაც შეკრება სცდება მშვიდობიანი შეკრების ფარგლებს, აღნიშნულს შესაძლოა მოჰყვეს და გამოიწვიოს მძიმე შედეგის დადგომა. </w:t>
            </w:r>
          </w:p>
          <w:p w14:paraId="38D7E57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მძიმე შედეგი შეკრება მანიფესტაციის წესების დარღვევის ფარგლებში, შესაძლოა იყოს ნივთის დაზიანება ან განადგურება;</w:t>
            </w:r>
            <w:r w:rsidRPr="00543AC2">
              <w:rPr>
                <w:rFonts w:ascii="Sylfaen" w:eastAsia="Aptos" w:hAnsi="Sylfaen" w:cs="Times New Roman"/>
                <w:kern w:val="2"/>
                <w:vertAlign w:val="superscript"/>
                <w:lang w:val="ka-GE"/>
                <w14:ligatures w14:val="standardContextual"/>
              </w:rPr>
              <w:footnoteReference w:id="205"/>
            </w:r>
            <w:r w:rsidRPr="00543AC2">
              <w:rPr>
                <w:rFonts w:ascii="Sylfaen" w:eastAsia="Aptos" w:hAnsi="Sylfaen" w:cs="Times New Roman"/>
                <w:kern w:val="2"/>
                <w:lang w:val="ka-GE"/>
                <w14:ligatures w14:val="standardContextual"/>
              </w:rPr>
              <w:t xml:space="preserve"> სტრატეგიული ობიექტის ბლოკირება;</w:t>
            </w:r>
            <w:r w:rsidRPr="00543AC2">
              <w:rPr>
                <w:rFonts w:ascii="Sylfaen" w:eastAsia="Aptos" w:hAnsi="Sylfaen" w:cs="Times New Roman"/>
                <w:kern w:val="2"/>
                <w:vertAlign w:val="superscript"/>
                <w:lang w:val="ka-GE"/>
                <w14:ligatures w14:val="standardContextual"/>
              </w:rPr>
              <w:footnoteReference w:id="206"/>
            </w:r>
            <w:r w:rsidRPr="00543AC2">
              <w:rPr>
                <w:rFonts w:ascii="Sylfaen" w:eastAsia="Aptos" w:hAnsi="Sylfaen" w:cs="Times New Roman"/>
                <w:kern w:val="2"/>
                <w:lang w:val="ka-GE"/>
                <w14:ligatures w14:val="standardContextual"/>
              </w:rPr>
              <w:t xml:space="preserve"> ან სიცოცხლისა და ჯამრთელობის დაზიანება. ლოგიკური აღქმით ნორმის მიზნებისათვის „მძიმე შედეგის გამოწვევა“ უნდა გულისხმობდეს სწორედ მსგავსი შედეგის დადგომას..  ეუთო/ოდირის შეფასებით, ტერმინი „მძიმე შედეგები“ მეტისმეტად ფართო და ბუნდოვანია, რაც მისი თვითნებურად გამოყენების საფრთხეს ქმნის.</w:t>
            </w:r>
            <w:r w:rsidRPr="00543AC2">
              <w:rPr>
                <w:rFonts w:ascii="Sylfaen" w:eastAsia="Aptos" w:hAnsi="Sylfaen" w:cs="Times New Roman"/>
                <w:kern w:val="2"/>
                <w:vertAlign w:val="superscript"/>
                <w:lang w:val="ka-GE"/>
                <w14:ligatures w14:val="standardContextual"/>
              </w:rPr>
              <w:footnoteReference w:id="207"/>
            </w:r>
            <w:r w:rsidRPr="00543AC2">
              <w:rPr>
                <w:rFonts w:ascii="Sylfaen" w:eastAsia="Aptos" w:hAnsi="Sylfaen" w:cs="Times New Roman"/>
                <w:kern w:val="2"/>
                <w:lang w:val="ka-GE"/>
                <w14:ligatures w14:val="standardContextual"/>
              </w:rPr>
              <w:t xml:space="preserve"> </w:t>
            </w:r>
          </w:p>
          <w:p w14:paraId="4D89F43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აღსანიშნავია, რომ ეს ქმედებები ისედაც რეგულირებულია სისხლის სამართლის კოდექსით და შესაბამის კვალიფიკაციას ქმნის, შესაბამისად სსკ-ის 347-ე მუხლის მე-4 ნაწილი უნდა ითვალისწინებდეს ისეთ შემთხვევებსაც, რაც ცალკე რეგულირებული არ არის. გამომდინარე აქედან, ნორმა ქმნის საფრთხეს, რომ მრავალი რამ შესაძლოა ჩაითვალოს მძიმე შედეგად, რაც თავისთავად შეფასებითი კონცეფციაა. აღნიშნული კი, ქმნის ტერმინის განუჭვრეტადობისა და ბუნდოვანების პრობლემას., განსაკუთრებით, მაშინ, როდესაც ნორმა ითვალისწინებს პასუხიმგებლობის ინტენსიურ ფორმას, ალტერნატიული სანქციების გარეშე, თავისუფლების აღკვეთას 4 წლამდე ვადით. აღსანიშნავია, რომ სისხლისსამართლებრივი დებულება ორგანიზატორებისთვის გაზრდილი პასუხისმგებლობის დაკისრებას გულისხმობს სხვების ქცევის გამო, რაც ეწინააღმდეგება სისხლის სამართლის ერთ-ერთ ფუნდამენტურ პრინციპს, ინდივიდუალურ პასუხისმგებლობას. როგორც სახელმძღვანელო პრინციპებშია მითითებული, ორგანიზატორებს არ უნდა დაეკისროთ პასუხისმგებლობა იქ, სადაც მათი ინდივიდუალური ბრალეულობა არ იკვეთება, მაგალითად, როდესაც ქონებრივი ზიანი, არეულობა ან ძალადობრივი ქმედებები გამოწვეულია შეკრების მონაწილეების ან დამკვირვებლების მიერ, რომლებიც დამოუკიდებლად მოქმედებდნენ. მათი პასუხისმგებლობა შესაძლებელია დადგეს მხოლოდ იმ შემთხვევაში, როდესაც ორგანიზატორებმა ან მათმა დამხმარე პირებმა პირადად და განზრახ წაახალისეს, გამოიწვიეს ან მონაწილეობა მიიღეს რეალური ზიანის მიყენებასა და არეულობის მოწყობაში. შესაბამისად, სისხლის სამართლის კოდექსის 347-ე მუხლის მე-4 პუნქტი სრულად უნდა გადაიხედოს.</w:t>
            </w:r>
            <w:r w:rsidRPr="00543AC2">
              <w:rPr>
                <w:rFonts w:ascii="Sylfaen" w:eastAsia="Aptos" w:hAnsi="Sylfaen" w:cs="Times New Roman"/>
                <w:kern w:val="2"/>
                <w:vertAlign w:val="superscript"/>
                <w:lang w:val="ka-GE"/>
                <w14:ligatures w14:val="standardContextual"/>
              </w:rPr>
              <w:footnoteReference w:id="208"/>
            </w:r>
          </w:p>
          <w:p w14:paraId="4069FB5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 სასამართლოს არაერთხელ აღუნიშნავს, რომ სამართლებრივი უსაფრთხოების მოთხოვნები განსაკუთრებით </w:t>
            </w:r>
            <w:r w:rsidRPr="00543AC2">
              <w:rPr>
                <w:rFonts w:ascii="Sylfaen" w:eastAsia="Aptos" w:hAnsi="Sylfaen" w:cs="Times New Roman"/>
                <w:b/>
                <w:bCs/>
                <w:kern w:val="2"/>
                <w:lang w:val="ka-GE"/>
                <w14:ligatures w14:val="standardContextual"/>
              </w:rPr>
              <w:t xml:space="preserve">მკაცრია პასუხისმგებლების დამდგენ ნორმებთან მიმართებით. </w:t>
            </w:r>
            <w:r w:rsidRPr="00543AC2">
              <w:rPr>
                <w:rFonts w:ascii="Sylfaen" w:eastAsia="Aptos" w:hAnsi="Sylfaen" w:cs="Times New Roman"/>
                <w:kern w:val="2"/>
                <w:lang w:val="ka-GE"/>
                <w14:ligatures w14:val="standardContextual"/>
              </w:rPr>
              <w:t xml:space="preserve">გარკვეული </w:t>
            </w:r>
            <w:r w:rsidRPr="00543AC2">
              <w:rPr>
                <w:rFonts w:ascii="Sylfaen" w:eastAsia="Aptos" w:hAnsi="Sylfaen" w:cs="Times New Roman"/>
                <w:kern w:val="2"/>
                <w:lang w:val="ka-GE"/>
                <w14:ligatures w14:val="standardContextual"/>
              </w:rPr>
              <w:lastRenderedPageBreak/>
              <w:t xml:space="preserve">ქმედების ამკრძალავი და მისი ჩადენისთვის პასუხისმგებლობის დამდგენი ნორმები </w:t>
            </w:r>
            <w:r w:rsidRPr="00543AC2">
              <w:rPr>
                <w:rFonts w:ascii="Sylfaen" w:eastAsia="Aptos" w:hAnsi="Sylfaen" w:cs="Times New Roman"/>
                <w:b/>
                <w:bCs/>
                <w:kern w:val="2"/>
                <w:lang w:val="ka-GE"/>
                <w14:ligatures w14:val="standardContextual"/>
              </w:rPr>
              <w:t>საკმარისი სიცხადით</w:t>
            </w:r>
            <w:r w:rsidRPr="00543AC2">
              <w:rPr>
                <w:rFonts w:ascii="Sylfaen" w:eastAsia="Aptos" w:hAnsi="Sylfaen" w:cs="Times New Roman"/>
                <w:kern w:val="2"/>
                <w:lang w:val="ka-GE"/>
                <w14:ligatures w14:val="standardContextual"/>
              </w:rPr>
              <w:t xml:space="preserve"> უნდა იყოს ფორმულირებული. „პასუხისმგებლობის დაკისრების კონტექსტში, კონსტიტუციის მოთხოვნაა, არსებობდეს კონკრეტული, მკაფიოდ განსაზღვრული საკანონმდებლო ნორმა, რომლის საფუძველზეც, შესაძლოა, მოხდეს პირისათვის პასუხისმგებლობის დაკისრება“</w:t>
            </w:r>
            <w:r w:rsidRPr="00543AC2">
              <w:rPr>
                <w:rFonts w:ascii="Sylfaen" w:eastAsia="Aptos" w:hAnsi="Sylfaen" w:cs="Times New Roman"/>
                <w:kern w:val="2"/>
                <w:vertAlign w:val="superscript"/>
                <w:lang w:val="ka-GE"/>
                <w14:ligatures w14:val="standardContextual"/>
              </w:rPr>
              <w:footnoteReference w:id="209"/>
            </w:r>
          </w:p>
          <w:p w14:paraId="3CDBA533" w14:textId="77777777" w:rsidR="00543AC2" w:rsidRPr="00543AC2" w:rsidRDefault="00543AC2" w:rsidP="00BD1D1A">
            <w:pPr>
              <w:numPr>
                <w:ilvl w:val="0"/>
                <w:numId w:val="36"/>
              </w:numPr>
              <w:spacing w:line="278" w:lineRule="auto"/>
              <w:jc w:val="both"/>
              <w:rPr>
                <w:rFonts w:ascii="Sylfaen" w:eastAsia="Aptos" w:hAnsi="Sylfaen" w:cs="Times New Roman"/>
                <w:i/>
                <w:iCs/>
                <w:kern w:val="2"/>
                <w:lang w:val="ka-GE"/>
                <w14:ligatures w14:val="standardContextual"/>
              </w:rPr>
            </w:pPr>
            <w:r w:rsidRPr="00543AC2">
              <w:rPr>
                <w:rFonts w:ascii="Sylfaen" w:eastAsia="Aptos" w:hAnsi="Sylfaen" w:cs="Times New Roman"/>
                <w:i/>
                <w:iCs/>
                <w:kern w:val="2"/>
                <w:lang w:val="ka-GE"/>
                <w14:ligatures w14:val="standardContextual"/>
              </w:rPr>
              <w:t xml:space="preserve">უფლების შეზღუდვისა და თანაზომიერების შეფასება </w:t>
            </w:r>
          </w:p>
          <w:p w14:paraId="515D6DA4" w14:textId="77777777" w:rsidR="00543AC2" w:rsidRPr="00543AC2" w:rsidRDefault="00543AC2" w:rsidP="00543AC2">
            <w:pPr>
              <w:spacing w:line="278" w:lineRule="auto"/>
              <w:jc w:val="both"/>
              <w:rPr>
                <w:rFonts w:ascii="Sylfaen" w:eastAsia="Aptos" w:hAnsi="Sylfaen" w:cs="Times New Roman"/>
                <w:b/>
                <w:bCs/>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უკვე ერთხელ აღინიშნა, </w:t>
            </w:r>
            <w:r w:rsidRPr="00543AC2">
              <w:rPr>
                <w:rFonts w:ascii="Sylfaen" w:eastAsia="Aptos" w:hAnsi="Sylfaen" w:cs="Times New Roman"/>
                <w:b/>
                <w:bCs/>
                <w:kern w:val="2"/>
                <w:lang w:val="ka-GE"/>
                <w14:ligatures w14:val="standardContextual"/>
              </w:rPr>
              <w:t>შეკრების უფლების შეზღუდვად მიიჩნევა აგრეთვე შეკრების მონაწილეების მიმართ სხვადასხვა ტიპის სადამსჯელო ზომების გამოყენება, ვინაიდან ხშირად, ამგვარ დასჯას აქვს მსუსხავი ეფექტი შეკრების მონაწილეთა და სხვა პირთა მიმართ, იმ გაგებით, რომ ისინი მომავალში თავს იკავებენ მსგავსი ფორმით ან, ზოგადად, შეკრებებში მონაწილეობისაგან.</w:t>
            </w:r>
            <w:r w:rsidRPr="00543AC2">
              <w:rPr>
                <w:rFonts w:ascii="Sylfaen" w:eastAsia="Aptos" w:hAnsi="Sylfaen" w:cs="Times New Roman"/>
                <w:kern w:val="2"/>
                <w:vertAlign w:val="superscript"/>
                <w:lang w:val="ka-GE"/>
                <w14:ligatures w14:val="standardContextual"/>
              </w:rPr>
              <w:footnoteReference w:id="210"/>
            </w:r>
          </w:p>
          <w:p w14:paraId="08441DC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როდესაც საკითხი სისხლისსამართლებრივ პასუხიმგებლობას შეეხება უფლების შეზღუდვის ინტენსივობა იმდენად მაღალია, რომ ძალიან რთულია მისი გამართლება. მიუხედავად ამისა, მოსარჩელე მხარე განიხილავს და შეაფასებს შეზღუდვის მიზანსა და შემდგომ საფეხურებს. </w:t>
            </w:r>
          </w:p>
          <w:p w14:paraId="3837E03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მნიშვნელოვანია განვიხილოთ, თუ რა გახდა კანონმდებლის მიერ შესაბამისი რეგულაციების მიღების საფუძველი და რა საჯარო სიკეთეების დაცვას ისახავს ის მიზნად. აღნიშნული ცვლილების განმარტებითი ბარათი</w:t>
            </w:r>
            <w:r w:rsidRPr="00543AC2">
              <w:rPr>
                <w:rFonts w:ascii="Sylfaen" w:eastAsia="Aptos" w:hAnsi="Sylfaen" w:cs="Times New Roman"/>
                <w:kern w:val="2"/>
                <w:vertAlign w:val="superscript"/>
                <w:lang w:val="ka-GE"/>
                <w14:ligatures w14:val="standardContextual"/>
              </w:rPr>
              <w:footnoteReference w:id="211"/>
            </w:r>
            <w:r w:rsidRPr="00543AC2">
              <w:rPr>
                <w:rFonts w:ascii="Sylfaen" w:eastAsia="Aptos" w:hAnsi="Sylfaen" w:cs="Times New Roman"/>
                <w:kern w:val="2"/>
                <w:lang w:val="ka-GE"/>
                <w14:ligatures w14:val="standardContextual"/>
              </w:rPr>
              <w:t xml:space="preserve"> მოიცავს შესაბამის არგუმენტაციას, თუ რატომ გახდა გარკვეულ ქმედებებზე სისხლის სამართლის პასუხისმგებლობის შემოღება საჭირო და რა  იყო შეზღუდვების მიღების ლეგიტიმური მიზანი. </w:t>
            </w:r>
          </w:p>
          <w:p w14:paraId="52A0A3C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განმარტებითი ბარათის მიხედვით, კანონპროექტის მომზადება განპირობებულია </w:t>
            </w:r>
            <w:r w:rsidRPr="00543AC2">
              <w:rPr>
                <w:rFonts w:ascii="Sylfaen" w:eastAsia="Aptos" w:hAnsi="Sylfaen" w:cs="Times New Roman"/>
                <w:b/>
                <w:bCs/>
                <w:kern w:val="2"/>
                <w:lang w:val="ka-GE"/>
                <w14:ligatures w14:val="standardContextual"/>
              </w:rPr>
              <w:t>საჯარო წესრიგისა და მმართველობის წესის წინააღმდეგ მიმართულ სოციალურად საშიშ ქმედებათა პრევენციის მექანიზმების გაუმჯობესებით</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212"/>
            </w:r>
            <w:r w:rsidRPr="00543AC2">
              <w:rPr>
                <w:rFonts w:ascii="Sylfaen" w:eastAsia="Aptos" w:hAnsi="Sylfaen" w:cs="Times New Roman"/>
                <w:kern w:val="2"/>
                <w:lang w:val="ka-GE"/>
                <w14:ligatures w14:val="standardContextual"/>
              </w:rPr>
              <w:t xml:space="preserve"> შესაბამისად, აღნიშნული უნდა განვიხილოთ, როგორც კანონმდებლობის მიღების ლეგიტიმური მიზანი.</w:t>
            </w:r>
          </w:p>
          <w:p w14:paraId="77B7B2F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განმარტებით ბარათში აგრეთვე აღნიშნულია,  რომ ადმინისტრაციულსამართლებრივი პასუხისმგებლობა, როგორც სახელმწიფოს რეაგირების ზომა, ცალკეულ შემთხვევებში </w:t>
            </w:r>
            <w:r w:rsidRPr="00543AC2">
              <w:rPr>
                <w:rFonts w:ascii="Sylfaen" w:eastAsia="Aptos" w:hAnsi="Sylfaen" w:cs="Times New Roman"/>
                <w:b/>
                <w:bCs/>
                <w:kern w:val="2"/>
                <w:lang w:val="ka-GE"/>
                <w14:ligatures w14:val="standardContextual"/>
              </w:rPr>
              <w:t>ვერ ქმნის შემაკავებელ ეფექტს იმ პირთა მიმართ,</w:t>
            </w:r>
            <w:r w:rsidRPr="00543AC2">
              <w:rPr>
                <w:rFonts w:ascii="Sylfaen" w:eastAsia="Aptos" w:hAnsi="Sylfaen" w:cs="Times New Roman"/>
                <w:kern w:val="2"/>
                <w:lang w:val="ka-GE"/>
                <w14:ligatures w14:val="standardContextual"/>
              </w:rPr>
              <w:t xml:space="preserve"> რომლებიც სისტემატურად უგულებელყოფენ საზოგადოებრივი წესრიგის დადგენილ ნორმებს. ხაზგასასმელია, რომ შეკრებისა ან მანიფესტაციის დროს </w:t>
            </w:r>
            <w:r w:rsidRPr="00543AC2">
              <w:rPr>
                <w:rFonts w:ascii="Sylfaen" w:eastAsia="Aptos" w:hAnsi="Sylfaen" w:cs="Times New Roman"/>
                <w:b/>
                <w:bCs/>
                <w:kern w:val="2"/>
                <w:lang w:val="ka-GE"/>
                <w14:ligatures w14:val="standardContextual"/>
              </w:rPr>
              <w:t>ტრანსპორტის სავალი ნაწილის ხელოვნურად გადაკეტვა,</w:t>
            </w:r>
            <w:r w:rsidRPr="00543AC2">
              <w:rPr>
                <w:rFonts w:ascii="Sylfaen" w:eastAsia="Aptos" w:hAnsi="Sylfaen" w:cs="Times New Roman"/>
                <w:kern w:val="2"/>
                <w:lang w:val="ka-GE"/>
                <w14:ligatures w14:val="standardContextual"/>
              </w:rPr>
              <w:t xml:space="preserve"> თუ ამას არ მოითხოვს შეკრების ან მანიფესტაციის მონაწილეთა რაოდენობა, ისევე როგორც ხალხის ან </w:t>
            </w:r>
            <w:r w:rsidRPr="00543AC2">
              <w:rPr>
                <w:rFonts w:ascii="Sylfaen" w:eastAsia="Aptos" w:hAnsi="Sylfaen" w:cs="Times New Roman"/>
                <w:b/>
                <w:bCs/>
                <w:kern w:val="2"/>
                <w:lang w:val="ka-GE"/>
                <w14:ligatures w14:val="standardContextual"/>
              </w:rPr>
              <w:t>ტრანსპორტის გადაადგილებისთვის განზრახ დაბრკოლებების შექმნა, თავისთავად სცილდება გამოხატვის თავისუფლების ლეგიტიმურ ფარგლებს</w:t>
            </w:r>
            <w:r w:rsidRPr="00543AC2">
              <w:rPr>
                <w:rFonts w:ascii="Sylfaen" w:eastAsia="Aptos" w:hAnsi="Sylfaen" w:cs="Times New Roman"/>
                <w:kern w:val="2"/>
                <w:lang w:val="ka-GE"/>
                <w14:ligatures w14:val="standardContextual"/>
              </w:rPr>
              <w:t xml:space="preserve"> და ქმნის მნიშვნელოვან რისკებს საზოგადოებრივი უსაფრთხოებისთვის. </w:t>
            </w:r>
            <w:r w:rsidRPr="00543AC2">
              <w:rPr>
                <w:rFonts w:ascii="Sylfaen" w:eastAsia="Aptos" w:hAnsi="Sylfaen" w:cs="Times New Roman"/>
                <w:b/>
                <w:bCs/>
                <w:kern w:val="2"/>
                <w:u w:val="single"/>
                <w:lang w:val="ka-GE"/>
                <w14:ligatures w14:val="standardContextual"/>
              </w:rPr>
              <w:t>აღნიშნულ ქმედებათა განმეორებით ჩადენა კი საფრთხეს უქმნის სხვათა სიცოცხლესა და ჯანმრთელობას, რადგან შეუძლებელს ხდის სასწრაფო დახმარების, სახანძრო და სხვა საგანგებო სამსახურების ოპერატიულ რეაგირებას, რისთვისაც აუცილებელია დაწესდეს თანაზომიერი პასუხისმგებლობის ზომა</w:t>
            </w:r>
            <w:r w:rsidRPr="00543AC2">
              <w:rPr>
                <w:rFonts w:ascii="Sylfaen" w:eastAsia="Aptos" w:hAnsi="Sylfaen" w:cs="Times New Roman"/>
                <w:kern w:val="2"/>
                <w:u w:val="single"/>
                <w:lang w:val="ka-GE"/>
                <w14:ligatures w14:val="standardContextual"/>
              </w:rPr>
              <w:t>.</w:t>
            </w:r>
            <w:r w:rsidRPr="00543AC2">
              <w:rPr>
                <w:rFonts w:ascii="Sylfaen" w:eastAsia="Aptos" w:hAnsi="Sylfaen" w:cs="Times New Roman"/>
                <w:kern w:val="2"/>
                <w:u w:val="single"/>
                <w:vertAlign w:val="superscript"/>
                <w:lang w:val="ka-GE"/>
                <w14:ligatures w14:val="standardContextual"/>
              </w:rPr>
              <w:footnoteReference w:id="213"/>
            </w:r>
          </w:p>
          <w:p w14:paraId="5D59142E"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ყოველივე ზემოაღნიშნულის გათვალისწინებით, მიზანშეწონილია პასუხისმგებლობა გამკაცრდეს იმ შემთხვევაში, </w:t>
            </w:r>
            <w:r w:rsidRPr="00543AC2">
              <w:rPr>
                <w:rFonts w:ascii="Sylfaen" w:eastAsia="Aptos" w:hAnsi="Sylfaen" w:cs="Times New Roman"/>
                <w:b/>
                <w:bCs/>
                <w:kern w:val="2"/>
                <w:lang w:val="ka-GE"/>
                <w14:ligatures w14:val="standardContextual"/>
              </w:rPr>
              <w:t xml:space="preserve">თუ შეკრების ან მანიფესტაციის მონაწილეთა მიერ ტრანსპორტის სავალი ნაწილის </w:t>
            </w:r>
            <w:r w:rsidRPr="00543AC2">
              <w:rPr>
                <w:rFonts w:ascii="Sylfaen" w:eastAsia="Aptos" w:hAnsi="Sylfaen" w:cs="Times New Roman"/>
                <w:b/>
                <w:bCs/>
                <w:kern w:val="2"/>
                <w:lang w:val="ka-GE"/>
                <w14:ligatures w14:val="standardContextual"/>
              </w:rPr>
              <w:lastRenderedPageBreak/>
              <w:t>ნაწილობრივ ან სრულად გადაკეტვა საქართველოს კანონმდებლობით გათვალისწინებული ნორმების დარღვევით ხორციელდება და აღნიშნული ქმედება ჩადენილია ადმინისტრაციულსახდელდადებული პირის მიერ.</w:t>
            </w:r>
            <w:r w:rsidRPr="00543AC2">
              <w:rPr>
                <w:rFonts w:ascii="Sylfaen" w:eastAsia="Aptos" w:hAnsi="Sylfaen" w:cs="Times New Roman"/>
                <w:kern w:val="2"/>
                <w:lang w:val="ka-GE"/>
                <w14:ligatures w14:val="standardContextual"/>
              </w:rPr>
              <w:t xml:space="preserve"> დასახელებული ქმედებისთვის სისხლისსამართლებრივი პასუხისმგებლობის დაწესება წარმოადგენს პროპორციულ და აუცილებელ ზომას იმისთვის, რომ უზრუნველყოფილ იქნეს შეკრებისა და გამოხატვის თავისუფლებასა და სხვათა უფლებებს შორის სამართლიანი ბალანსის დაცვა.</w:t>
            </w:r>
            <w:r w:rsidRPr="00543AC2">
              <w:rPr>
                <w:rFonts w:ascii="Sylfaen" w:eastAsia="Aptos" w:hAnsi="Sylfaen" w:cs="Times New Roman"/>
                <w:kern w:val="2"/>
                <w:vertAlign w:val="superscript"/>
                <w:lang w:val="ka-GE"/>
                <w14:ligatures w14:val="standardContextual"/>
              </w:rPr>
              <w:footnoteReference w:id="214"/>
            </w:r>
          </w:p>
          <w:p w14:paraId="3D6804F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განმარტებითი ბარათი ასევე მიუთითებს თუ რა გახდა მანამდე არსებულ რეგლამენტაციაზე პასუხისმგებლობის გამკაცრების საფუძველი: საქართველოს სისხლის სამართლის კოდექსის მოქმედი რედაქციის 347-ე მუხლით გათვალისწინებული პასუხისმგებლობა ვერ უზრუნველყოფს დანაშაულის გენერალურ პრევენციას. შესაბამისად, წარმოდგენილი პროექტით მიზანშეწონილია </w:t>
            </w:r>
            <w:r w:rsidRPr="00543AC2">
              <w:rPr>
                <w:rFonts w:ascii="Sylfaen" w:eastAsia="Aptos" w:hAnsi="Sylfaen" w:cs="Times New Roman"/>
                <w:b/>
                <w:bCs/>
                <w:kern w:val="2"/>
                <w:lang w:val="ka-GE"/>
                <w14:ligatures w14:val="standardContextual"/>
              </w:rPr>
              <w:t>პასუხისმგებლობა გამკაცრდეს შეკრების ან მანიფესტაციის ჩატარების წესის დარღვევისათვის ამ აქციის ორგანიზატორის მიერ,</w:t>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თუ აღნიშნულმა მძიმე შედეგი გამოიწვია</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215"/>
            </w:r>
          </w:p>
          <w:p w14:paraId="5A92A8C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პირველ რიგში, უნდა აღინიშნოს, რომ კანონმდებლის მხრიდან ცვლილებების დაწესების მთავარი მოტივაცია მაინც სატრანსპორტო დაბრკოლებების შექმნაზე და ამით გამოწვეულ საფრთხეებზე საუბრობს. აღსანიშნავია, რომ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პუნქტები,  სხვა შეზღუდვებსა თუ აკრძალვებზეც მიუთითებს. ლოგიკურია, რომ ჩნდება კითხვა თუ რა სოციალურად საშიშ ქმედებას შესაძლოა ითვალისწინებდეს მაგალითად ნიღბის ტარება, მათ შორის სამედიცინო ნიღბის ტარება. </w:t>
            </w:r>
          </w:p>
          <w:p w14:paraId="4760E31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საკონსტიტუციო სასამართლოს განცხადებით, შეკრებისა და მანიფესტაციის ჩატარება ტრანსპორტის სამოძრაო ადგილას ან ისე, რომ აფერხებდეს ტრანსპორტის მოძრაობას, მნიშვნელოვან გავლენას ახდენს საზოგადოებრივ ცხოვრებაზე და ზღუდავს სხვა, მესამე პირთა გადაადგილების თავისუფლებას, ნეგატიურად აისახება მათ ყოველდღიურ საქმიანობაზე, ართულებს ხელმისაწვდომობას სასწავლო თუ სამუშაო ადგილებთან, საავადმყოფოებთან და ა. შ., </w:t>
            </w:r>
            <w:r w:rsidRPr="00543AC2">
              <w:rPr>
                <w:rFonts w:ascii="Sylfaen" w:eastAsia="Aptos" w:hAnsi="Sylfaen" w:cs="Times New Roman"/>
                <w:b/>
                <w:bCs/>
                <w:kern w:val="2"/>
                <w:lang w:val="ka-GE"/>
                <w14:ligatures w14:val="standardContextual"/>
              </w:rPr>
              <w:t>იმავდროულად, ფერხდება ისეთი სახელმწიფო სერვისების ეფექტიანად განხორციელება, რომელთა დანიშნულება ადამიანების სიცოცხლისა და ჯანმრთელობისათვის ზრუნვაა (სასწრაფო სამედიცინო დახმარება, სახანძრო სამსახური), სადაც დროული დახმარების გაწევა გადამწყვეტი და სასიცოცხლო მნიშვნელობის მქონეა.</w:t>
            </w:r>
            <w:r w:rsidRPr="00543AC2">
              <w:rPr>
                <w:rFonts w:ascii="Sylfaen" w:eastAsia="Aptos" w:hAnsi="Sylfaen" w:cs="Times New Roman"/>
                <w:kern w:val="2"/>
                <w:lang w:val="ka-GE"/>
                <w14:ligatures w14:val="standardContextual"/>
              </w:rPr>
              <w:t xml:space="preserve"> გარდა ამისა, შეკრების ან მანიფესტაციის თავისებურებებიდან გამომდინარე, აქტუალურია შეკრების/მანიფესტაციის მიმდინარეობისას საზოგადოებრივი წესრიგის, თავად შეკრების/მანიფესტაციის მონაწილე პირთა უსაფრთხოების უზრუნველყოფა, მათ შორის, მათი დაცვა კონტრდემონსტრანტებისაგან, რისთვისაც, თავის მხრივ, საჭიროა სათანადო სახელმწიფო ორგანოების, სამართალდამცავი და სასწრაფო სამედიცინო პერსონალის მობილიზება, ასევე, გარკვეული დრო ხელისუფლებას ესაჭიროება ალტერნატიული სავალი გზის მოძიების, მაცხოვრებლების, სახელმწიფო უწყებებისა თუ შესაბამისი სამსახურების დროული ინფორმირებისა და სხვა აუცილებელი ღონისძიებების გატარებისათვის ტრანსპორტის მოძრაობის შეფერხებით მოსალოდნელი ზიანისა და დისკომფორტის მინიმალიზაციის მიზნით.</w:t>
            </w:r>
            <w:r w:rsidRPr="00543AC2">
              <w:rPr>
                <w:rFonts w:ascii="Sylfaen" w:eastAsia="Aptos" w:hAnsi="Sylfaen" w:cs="Times New Roman"/>
                <w:kern w:val="2"/>
                <w:vertAlign w:val="superscript"/>
                <w:lang w:val="ka-GE"/>
                <w14:ligatures w14:val="standardContextual"/>
              </w:rPr>
              <w:footnoteReference w:id="216"/>
            </w:r>
          </w:p>
          <w:p w14:paraId="6AF476D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lastRenderedPageBreak/>
              <w:t xml:space="preserve">საკონსტიტუციო სასამართლოს დამკვიდრებული მიდგომების </w:t>
            </w:r>
            <w:r w:rsidRPr="00543AC2">
              <w:rPr>
                <w:rFonts w:ascii="Sylfaen" w:eastAsia="Aptos" w:hAnsi="Sylfaen" w:cs="Times New Roman"/>
                <w:b/>
                <w:bCs/>
                <w:kern w:val="2"/>
                <w:lang w:val="ka-GE"/>
                <w14:ligatures w14:val="standardContextual"/>
              </w:rPr>
              <w:t>შესაბამისად, შეკრების (მანიფესტაციის) უფლებას უპირატესობა უნდა მიენიჭოს, თუ მისი რეალიზება სხვათა უფლებების შეზღუდვის გარეშე შეუძლებელია, როდესაც გზის სავალი ნაწილის გადაკეტვა ობიექტურ აუცილებლობას წარმოადგენს</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217"/>
            </w:r>
          </w:p>
          <w:p w14:paraId="3F800A9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როგორც აღინიშნა, ზოგადად, ტრანსპორტის სავალი ნაწილის დაკავება ზღუდავს პირთა გადაადგილების უფლებას, რამაც შესაძლოა, ასევე ნეგატიურად იმოქმედოს მათ სხვა თავისუფლებებზეც. სპონტანურმა შეკრებამ შესაძლოა, ნაწილობრივ ან მთლიანად, შეაფერხოს ტრანსპორტის, </w:t>
            </w:r>
            <w:r w:rsidRPr="00543AC2">
              <w:rPr>
                <w:rFonts w:ascii="Sylfaen" w:eastAsia="Aptos" w:hAnsi="Sylfaen" w:cs="Times New Roman"/>
                <w:b/>
                <w:bCs/>
                <w:kern w:val="2"/>
                <w:lang w:val="ka-GE"/>
                <w14:ligatures w14:val="standardContextual"/>
              </w:rPr>
              <w:t>მათ შორის, სასწრაფო დახმარების ან სახანძრო მანქანის გადაადგილება და, შესაბამისად, მრავალრიცხოვანი შეკრება, რომელიც იმართება ტრანსპორტის სავალ ადგილას, სხვათა უფლებების შეზღუდვის გარეშე, ფაქტობრივად ვერ ხორციელდება.</w:t>
            </w:r>
            <w:r w:rsidRPr="00543AC2">
              <w:rPr>
                <w:rFonts w:ascii="Sylfaen" w:eastAsia="Aptos" w:hAnsi="Sylfaen" w:cs="Times New Roman"/>
                <w:kern w:val="2"/>
                <w:lang w:val="ka-GE"/>
                <w14:ligatures w14:val="standardContextual"/>
              </w:rPr>
              <w:t xml:space="preserve"> იმავდროულად, იმ შემთხვევებისაგან განსხვავებით, სადაც სახელმწიფო წინასწარაა გაფრთხილებული შეკრების (მანიფესტაციის) თაობაზე, სპონტანური შეკრებით მესამე პირთა ინტერესები მომეტებულად ილახება შეკრების დასრულებამდე ან ვიდრე სახელმწიფო არ დაარეგულირებს ალტერნატიული სავალი გზის და მასთან დაკავშირებულ გადაუდებელ საკითხებს, რასაც შეიძლება დასჭირდეს დამატებითი დრო. ამდენად, განსხვავებით შეკრების მონაწილეთაგან, რომელთათვისაც ტრანსპორტის სამოძრაო ადგილზე სპონტანური შეკრების დაქვემდებარება აღსასრულებლად შეუძლებელი პირობებისადმი (კერძოდ, 5 დღით ადრე ხელისუფლების გაფრთხილების ვალდებულებისადმი) </w:t>
            </w:r>
            <w:r w:rsidRPr="00543AC2">
              <w:rPr>
                <w:rFonts w:ascii="Sylfaen" w:eastAsia="Aptos" w:hAnsi="Sylfaen" w:cs="Times New Roman"/>
                <w:b/>
                <w:bCs/>
                <w:kern w:val="2"/>
                <w:lang w:val="ka-GE"/>
                <w14:ligatures w14:val="standardContextual"/>
              </w:rPr>
              <w:t>შეუძლებელს ხდის შეკრების/მანიფესტაციის თავისუფლებით ეფექტიანად სარგებლობას და ყოველგვარ აზრს უკარგავს მას, სხვა პირთა ინტერესები იზღუდება ნაკლები ინტენსივობით და მხოლოდ დროის გარკვეული მონაკვეთში</w:t>
            </w:r>
            <w:r w:rsidRPr="00543AC2">
              <w:rPr>
                <w:rFonts w:ascii="Sylfaen" w:eastAsia="Aptos" w:hAnsi="Sylfaen" w:cs="Times New Roman"/>
                <w:kern w:val="2"/>
                <w:lang w:val="ka-GE"/>
                <w14:ligatures w14:val="standardContextual"/>
              </w:rPr>
              <w:t>.</w:t>
            </w:r>
            <w:r w:rsidRPr="00543AC2">
              <w:rPr>
                <w:rFonts w:ascii="Sylfaen" w:eastAsia="Aptos" w:hAnsi="Sylfaen" w:cs="Times New Roman"/>
                <w:kern w:val="2"/>
                <w:vertAlign w:val="superscript"/>
                <w:lang w:val="ka-GE"/>
                <w14:ligatures w14:val="standardContextual"/>
              </w:rPr>
              <w:footnoteReference w:id="218"/>
            </w:r>
          </w:p>
          <w:p w14:paraId="2E243A9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ამდენად, საქართველოს საკონსტიტუციო სასამართლო, მართალია, ეჭვქვეშ არ აყენებს სადავო ნორმის მოპასუხის მიერ დასახელებული საჯარო ლეგიტიმური მიზნების მნიშვნელობას, ისევე როგორც სადავო ნორმით რეგლამენტირებული წესის გამოსადეგობას და აუცილებლობას, თუმცა, ამავდროულად, მიიჩნევს, რომ სადავო ნორმით დადგენილი შეზღუდვა არღვევს სამართლიან ბალანსს შეზღუდულ და დაცულ ინტერესებს შორის და ვერ უზრუნველყოფს შეკრებისა და მანიფესტაციის ძირითადი უფლების ეფექტიანად სარგებლობას.</w:t>
            </w:r>
            <w:r w:rsidRPr="00543AC2">
              <w:rPr>
                <w:rFonts w:ascii="Sylfaen" w:eastAsia="Aptos" w:hAnsi="Sylfaen" w:cs="Times New Roman"/>
                <w:kern w:val="2"/>
                <w:vertAlign w:val="superscript"/>
                <w:lang w:val="ka-GE"/>
                <w14:ligatures w14:val="standardContextual"/>
              </w:rPr>
              <w:footnoteReference w:id="219"/>
            </w:r>
          </w:p>
          <w:p w14:paraId="3EE9BCD4"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საკონსტიტუციო სასამართლოს მიერ გაკეთებული განმარტებიდან ცხადია, რომ მიუხედავად დასახელებული ლეგიტიმური მიზნებისა, შეკრება მანიფესტაციაში მონაწილეობას აზრი არ უნდა დაეკარგოს. განსახილველ შემთხვევაში გაუმართლებელია ტრანსპორტის სავალი ნაწილის ბლოკირებისა თუ ხელოვნურად გადაკეტვის შემთხვევაში სისხლისსამართლებრივი პასუხიმგებლობის დაწესება, რომელიც თავის მხრივ, ინტენსიურ მსუსხავ ეფექტს ქმნის გამოხატვისა და შეკრების თავისუფლების რეალიზაციაზე.</w:t>
            </w:r>
          </w:p>
          <w:p w14:paraId="27FDED67"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მშვიდობიანი შეკრების თავისუფლების განხორციელებასა და სხვათა უფლებების დაცვას შორის სამართლიანი თანაფარდობის დაცვა, კვლავაც უნდა აღინიშნოს, რომ მშვიდობიანი შეკრების თავისუფლების ერთ-ერთი ძირითადი შემადგენელი ნაწილია ის, რომ მონაწილეებს ჰქონდეთ </w:t>
            </w:r>
            <w:r w:rsidRPr="00543AC2">
              <w:rPr>
                <w:rFonts w:ascii="Sylfaen" w:eastAsia="Aptos" w:hAnsi="Sylfaen" w:cs="Times New Roman"/>
                <w:kern w:val="2"/>
                <w:lang w:val="ka-GE"/>
                <w14:ligatures w14:val="standardContextual"/>
              </w:rPr>
              <w:lastRenderedPageBreak/>
              <w:t>შესაძლებლობა თავად აირჩიონ გამოხატვის ისეთი ფორმა და ადგილი, სადაც მათთვის სასურველი აუდიტორიისთვის ყველაზე ეფექტურად შეძლებენ თავიანთი გზავნილის მიწოდებას.</w:t>
            </w:r>
            <w:r w:rsidRPr="00543AC2">
              <w:rPr>
                <w:rFonts w:ascii="Sylfaen" w:eastAsia="Aptos" w:hAnsi="Sylfaen" w:cs="Times New Roman"/>
                <w:kern w:val="2"/>
                <w:vertAlign w:val="superscript"/>
                <w:lang w:val="ka-GE"/>
                <w14:ligatures w14:val="standardContextual"/>
              </w:rPr>
              <w:footnoteReference w:id="220"/>
            </w:r>
            <w:r w:rsidRPr="00543AC2">
              <w:rPr>
                <w:rFonts w:ascii="Sylfaen" w:eastAsia="Aptos" w:hAnsi="Sylfaen" w:cs="Times New Roman"/>
                <w:kern w:val="2"/>
                <w:lang w:val="ka-GE"/>
                <w14:ligatures w14:val="standardContextual"/>
              </w:rPr>
              <w:t xml:space="preserve"> სახელმწიფოებს კი აკისრიათ ვალდებულება, ხელი შეუწყონ შეკრებების გამართვას ორგანიზატორის მიერ არჩეულ ადგილას და მათი სამიზნე აუდიტორიის „ხედვისა და სმენის“ არეალში, გარდა იმ შემთხვევებისა, როდესაც არსებობს უდაო არგუმენტები, რომლებიც ადგილის შეცვლას აუცილებელს ხდის.</w:t>
            </w:r>
            <w:r w:rsidRPr="00543AC2">
              <w:rPr>
                <w:rFonts w:ascii="Sylfaen" w:eastAsia="Aptos" w:hAnsi="Sylfaen" w:cs="Times New Roman"/>
                <w:kern w:val="2"/>
                <w:vertAlign w:val="superscript"/>
                <w:lang w:val="ka-GE"/>
                <w14:ligatures w14:val="standardContextual"/>
              </w:rPr>
              <w:footnoteReference w:id="221"/>
            </w:r>
            <w:r w:rsidRPr="00543AC2">
              <w:rPr>
                <w:rFonts w:ascii="Sylfaen" w:eastAsia="Aptos" w:hAnsi="Sylfaen" w:cs="Times New Roman"/>
                <w:kern w:val="2"/>
                <w:lang w:val="ka-GE"/>
                <w14:ligatures w14:val="standardContextual"/>
              </w:rPr>
              <w:t xml:space="preserve"> თავად შეკრების ადგილი შესაძლოა ნამდვილად გადამწყვეტიც კი აღმოჩნდეს იმის უზრუნველსაყოფად, რომ შეკრების გზავნილმა მიზნობრივ აუდიტორიას მიაღწიოს.</w:t>
            </w:r>
            <w:r w:rsidRPr="00543AC2">
              <w:rPr>
                <w:rFonts w:ascii="Sylfaen" w:eastAsia="Aptos" w:hAnsi="Sylfaen" w:cs="Times New Roman"/>
                <w:kern w:val="2"/>
                <w:vertAlign w:val="superscript"/>
                <w:lang w:val="ka-GE"/>
                <w14:ligatures w14:val="standardContextual"/>
              </w:rPr>
              <w:footnoteReference w:id="222"/>
            </w:r>
          </w:p>
          <w:p w14:paraId="538960D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ამრიგად, გარკვეული ქმედების კრიმინალიზება სათანადოდ უნდა იყოს დასაბუთებული საზოგადოების, ან ცალკეული პირებისთვის მიყენებული მნიშვნელოვანი ზიანით და მხოლოდ გამონაკლის შემთხვევებში და შეზღუდულად უნდა გამოიყენებოდეს იმ მძიმე შემთხვევებთან მიმართებაში, როდესაც სისხლის სამართლის მძიმე ინსტრუმენტის გამოყენება აკმაყოფილებს აუცილებლობისა და პროპორციულობის მოთხოვნებს. აღნიშნული ასევე ასახულია საქართველოს სისხლის სამართლის კოდექსში, რომელიც ხაზგასმით ადგენს, რომ: „დანაშაულს არ წარმოადგენს ისეთი ქმედება, რომელიც თუმცა ფორმალურად შეიცავს სისხლის სამართლის კოდექსით გათვალისწინებული რომელიმე ქმედების ნიშნებს, მაგრამ მცირე მნიშვნელობის გამო არ გამოუწვევია ისეთი ზიანი, რომელიც აუცილებელს გახდიდა მისი ჩამდენის სისხლისსამართლებრივ პასუხისმგებლობას, ან არ შეუქმნია ასეთი ზიანის საფრთხე.“</w:t>
            </w:r>
            <w:r w:rsidRPr="00543AC2">
              <w:rPr>
                <w:rFonts w:ascii="Sylfaen" w:eastAsia="Aptos" w:hAnsi="Sylfaen" w:cs="Times New Roman"/>
                <w:kern w:val="2"/>
                <w:vertAlign w:val="superscript"/>
                <w:lang w:val="ka-GE"/>
                <w14:ligatures w14:val="standardContextual"/>
              </w:rPr>
              <w:footnoteReference w:id="223"/>
            </w:r>
          </w:p>
          <w:p w14:paraId="5854B21B"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დემოკრატიულ საზოგადოებაში მშვიდობიანი შეკრების თავისუფლების ძირითადი მნიშვნელობის გათვალისწინებით, შეკრებები უნდა განიხილებოდეს საზოგადოებრივი სივრცის გამოყენების ისეთივე ლეგიტიმურ ფორმად, როგორც ამავე სივრცის სხვა, უფრო რუტინული გამოყენება, მათ შორის, კომერციული საქმიანობა, ან ფეხით მოსიარულეთა და ავტომობილების გადაადგილება.</w:t>
            </w:r>
            <w:r w:rsidRPr="00543AC2">
              <w:rPr>
                <w:rFonts w:ascii="Sylfaen" w:eastAsia="Aptos" w:hAnsi="Sylfaen" w:cs="Times New Roman"/>
                <w:kern w:val="2"/>
                <w:vertAlign w:val="superscript"/>
                <w:lang w:val="ka-GE"/>
                <w14:ligatures w14:val="standardContextual"/>
              </w:rPr>
              <w:footnoteReference w:id="224"/>
            </w:r>
            <w:r w:rsidRPr="00543AC2">
              <w:rPr>
                <w:rFonts w:ascii="Sylfaen" w:eastAsia="Aptos" w:hAnsi="Sylfaen" w:cs="Times New Roman"/>
                <w:kern w:val="2"/>
                <w:lang w:val="ka-GE"/>
                <w14:ligatures w14:val="standardContextual"/>
              </w:rPr>
              <w:t xml:space="preserve"> </w:t>
            </w:r>
            <w:r w:rsidRPr="00543AC2">
              <w:rPr>
                <w:rFonts w:ascii="Sylfaen" w:eastAsia="Aptos" w:hAnsi="Sylfaen" w:cs="Times New Roman"/>
                <w:b/>
                <w:bCs/>
                <w:kern w:val="2"/>
                <w:lang w:val="ka-GE"/>
                <w14:ligatures w14:val="standardContextual"/>
              </w:rPr>
              <w:t>არც საავტომობილო გზების, ან ფეხით მოსიარულეთა მოძრაობის დროებითი შეფერხება და არც შეკრებისადმი წინააღმდეგობა, თავისთავად არ წარმოადგენს შეკრებაზე შეზღუდვების დაწესების ლეგიტიმურ საფუძველს.</w:t>
            </w:r>
            <w:r w:rsidRPr="00543AC2">
              <w:rPr>
                <w:rFonts w:ascii="Sylfaen" w:eastAsia="Aptos" w:hAnsi="Sylfaen" w:cs="Times New Roman"/>
                <w:b/>
                <w:bCs/>
                <w:kern w:val="2"/>
                <w:vertAlign w:val="superscript"/>
                <w:lang w:val="ka-GE"/>
                <w14:ligatures w14:val="standardContextual"/>
              </w:rPr>
              <w:footnoteReference w:id="225"/>
            </w:r>
            <w:r w:rsidRPr="00543AC2">
              <w:rPr>
                <w:rFonts w:ascii="Sylfaen" w:eastAsia="Aptos" w:hAnsi="Sylfaen" w:cs="Times New Roman"/>
                <w:kern w:val="2"/>
                <w:lang w:val="ka-GE"/>
                <w14:ligatures w14:val="standardContextual"/>
              </w:rPr>
              <w:t xml:space="preserve"> იმ შემთხვევაში, როცა დემონსტრანტები ძალადობრივ ქმედებებს არ მიმართავენ, ხელისუფლების წარმომადგენლებს მართებთ გარკვეული დონის შემწყნარებლობის გამოვლენა მშვიდობიანი შეკრებების მიმართ, რათა საერთაშორისო დოკუმენტებით გარანტირებულმა შეკრების თავისუფლებამ ყოველგვარი შინაარსი არ დაკარგოს.“</w:t>
            </w:r>
            <w:r w:rsidRPr="00543AC2">
              <w:rPr>
                <w:rFonts w:ascii="Sylfaen" w:eastAsia="Aptos" w:hAnsi="Sylfaen" w:cs="Times New Roman"/>
                <w:kern w:val="2"/>
                <w:vertAlign w:val="superscript"/>
                <w:lang w:val="ka-GE"/>
                <w14:ligatures w14:val="standardContextual"/>
              </w:rPr>
              <w:footnoteReference w:id="226"/>
            </w:r>
          </w:p>
          <w:p w14:paraId="444190C6"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განმარტებით ბარათში ასევე ნათქვამია, რომ შეკრებები საფრთხეს უქმნის საზოგადოებრივ უსაფრთხოებას, კონკრეტულად არაა დასაბუთებული ის, რომ შეკრების გამო იზღუდება </w:t>
            </w:r>
            <w:r w:rsidRPr="00543AC2">
              <w:rPr>
                <w:rFonts w:ascii="Sylfaen" w:eastAsia="Aptos" w:hAnsi="Sylfaen" w:cs="Times New Roman"/>
                <w:b/>
                <w:bCs/>
                <w:kern w:val="2"/>
                <w:lang w:val="ka-GE"/>
                <w14:ligatures w14:val="standardContextual"/>
              </w:rPr>
              <w:t>გადაუდებელი დახმარების სამსახურების ფუნქციონირების უზრუნველყოფა.</w:t>
            </w:r>
            <w:r w:rsidRPr="00543AC2">
              <w:rPr>
                <w:rFonts w:ascii="Sylfaen" w:eastAsia="Aptos" w:hAnsi="Sylfaen" w:cs="Times New Roman"/>
                <w:kern w:val="2"/>
                <w:lang w:val="ka-GE"/>
                <w14:ligatures w14:val="standardContextual"/>
              </w:rPr>
              <w:t xml:space="preserve"> საზოგადოებრივი უსაფრთხოების </w:t>
            </w:r>
            <w:r w:rsidRPr="00543AC2">
              <w:rPr>
                <w:rFonts w:ascii="Sylfaen" w:eastAsia="Aptos" w:hAnsi="Sylfaen" w:cs="Times New Roman"/>
                <w:kern w:val="2"/>
                <w:lang w:val="ka-GE"/>
                <w14:ligatures w14:val="standardContextual"/>
              </w:rPr>
              <w:lastRenderedPageBreak/>
              <w:t>საკითხები შეიძლება წარმოიშვას მაშინ, როდესაც შეკრების მონაწილეთა ყოფნა ან ქცევა ქმნის სხვა მონაწილეთა, ხელისუფლების ორგანოების წარმომადგენლთა, ან შემთხვევითი გამვლელების, ან ქონების დაზიანების მნიშვნელოვან და გარდაუვალ საფრთხეს; ასეთ შემთხვევებში, ზოგადად დამატებითი სიფრთხილის ზომების დაცვას უფრო უნდა მიენიჭოს უპირატესობა, ვიდრე შეკრებისთვის ფართო მასშტაბიანი შეზღუდვების დაწესებას. იმავდროულად შესაძლოა ორგანიზატორებმა და შეკრებაზე პასუხისმგებელმა პირებმაც გაუწიონ დახმარება.</w:t>
            </w:r>
            <w:r w:rsidRPr="00543AC2">
              <w:rPr>
                <w:rFonts w:ascii="Sylfaen" w:eastAsia="Aptos" w:hAnsi="Sylfaen" w:cs="Times New Roman"/>
                <w:kern w:val="2"/>
                <w:vertAlign w:val="superscript"/>
                <w:lang w:val="ka-GE"/>
                <w14:ligatures w14:val="standardContextual"/>
              </w:rPr>
              <w:footnoteReference w:id="227"/>
            </w:r>
          </w:p>
          <w:p w14:paraId="225BC30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შეკრებაში ჩარევა, რაც მონაწილეთა </w:t>
            </w:r>
            <w:r w:rsidRPr="00543AC2">
              <w:rPr>
                <w:rFonts w:ascii="Sylfaen" w:eastAsia="Aptos" w:hAnsi="Sylfaen" w:cs="Times New Roman"/>
                <w:b/>
                <w:bCs/>
                <w:kern w:val="2"/>
                <w:lang w:val="ka-GE"/>
                <w14:ligatures w14:val="standardContextual"/>
              </w:rPr>
              <w:t>დაკავებასა და დაპატიმრებას გამოიწვევს, შესაძლოა გამართლდეს მხოლოდ კონკრეტული და მითითებული არსებითი საფუძვლებით,</w:t>
            </w:r>
            <w:r w:rsidRPr="00543AC2">
              <w:rPr>
                <w:rFonts w:ascii="Sylfaen" w:eastAsia="Aptos" w:hAnsi="Sylfaen" w:cs="Times New Roman"/>
                <w:kern w:val="2"/>
                <w:lang w:val="ka-GE"/>
                <w14:ligatures w14:val="standardContextual"/>
              </w:rPr>
              <w:t xml:space="preserve"> როგორიცაა კანონით გათვალისწინებული სერიოზული რისკები, ასევე მხოლოდ იმ შემთხვევაში, თუ მონაწილეებს მიეცათ მათი მოსაზრებების გამოხატვისთვის საკმარისი შესაძლებლობა.“.</w:t>
            </w:r>
            <w:r w:rsidRPr="00543AC2">
              <w:rPr>
                <w:rFonts w:ascii="Sylfaen" w:eastAsia="Aptos" w:hAnsi="Sylfaen" w:cs="Times New Roman"/>
                <w:kern w:val="2"/>
                <w:vertAlign w:val="superscript"/>
                <w:lang w:val="ka-GE"/>
                <w14:ligatures w14:val="standardContextual"/>
              </w:rPr>
              <w:footnoteReference w:id="228"/>
            </w:r>
            <w:r w:rsidRPr="00543AC2">
              <w:rPr>
                <w:rFonts w:ascii="Sylfaen" w:eastAsia="Aptos" w:hAnsi="Sylfaen" w:cs="Times New Roman"/>
                <w:kern w:val="2"/>
                <w:lang w:val="ka-GE"/>
                <w14:ligatures w14:val="standardContextual"/>
              </w:rPr>
              <w:t xml:space="preserve"> განმარტებით ბარათში მითითებული მიზნები ვერ ჩაითვლება არსებით საფუძვლად, რომელიც სისხლისსამართლებრივი პასუხიმგებლობის დაწესების აუცილებლობას გაამართლებდა.</w:t>
            </w:r>
          </w:p>
          <w:p w14:paraId="3556189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ეუთო/ოდირის შეფასებით, პრობლემურია ის გარემოებაც, რომ თავისუფლების აღკვეთის გამოყენებით </w:t>
            </w:r>
            <w:r w:rsidRPr="00543AC2">
              <w:rPr>
                <w:rFonts w:ascii="Sylfaen" w:eastAsia="Aptos" w:hAnsi="Sylfaen" w:cs="Times New Roman"/>
                <w:b/>
                <w:bCs/>
                <w:kern w:val="2"/>
                <w:lang w:val="ka-GE"/>
                <w14:ligatures w14:val="standardContextual"/>
              </w:rPr>
              <w:t>სისხლისსამართლებრივი პასუხისმგებლობის შემოღება მოხდა იმ შემთხვევებში, როცა პირს წარსულში ჩადენილი აქვს ქვეყნის კანონმდებლობით ადმინისტრაციულ სამართალდარღვევად კვალიფიცირებული კონკრეტული</w:t>
            </w:r>
            <w:r w:rsidRPr="00543AC2">
              <w:rPr>
                <w:rFonts w:ascii="Sylfaen" w:eastAsia="Aptos" w:hAnsi="Sylfaen" w:cs="Times New Roman"/>
                <w:kern w:val="2"/>
                <w:lang w:val="ka-GE"/>
                <w14:ligatures w14:val="standardContextual"/>
              </w:rPr>
              <w:t xml:space="preserve"> არაძალადობრივი ქმედება. </w:t>
            </w:r>
            <w:r w:rsidRPr="00543AC2">
              <w:rPr>
                <w:rFonts w:ascii="Sylfaen" w:eastAsia="Aptos" w:hAnsi="Sylfaen" w:cs="Times New Roman"/>
                <w:b/>
                <w:bCs/>
                <w:kern w:val="2"/>
                <w:lang w:val="ka-GE"/>
                <w14:ligatures w14:val="standardContextual"/>
              </w:rPr>
              <w:t>მსგავსი დებულებები ახდენს ისეთი ქცევების კრიმინალიზებას, რომლებიც საერთაშორისო ადამიანის უფლებათა სამართლითაა დაცული, მათ შორის, ნიღბის ტარებას, ან ისეთ შეკრებებში მშვიდობიან მონაწილეობას, რომლებიც უკანონოდ არის მიჩნეული, ან რომლებიც ავტოსაგზაო მოძრაობას აფერხებს.</w:t>
            </w:r>
            <w:r w:rsidRPr="00543AC2">
              <w:rPr>
                <w:rFonts w:ascii="Sylfaen" w:eastAsia="Aptos" w:hAnsi="Sylfaen" w:cs="Times New Roman"/>
                <w:kern w:val="2"/>
                <w:lang w:val="ka-GE"/>
                <w14:ligatures w14:val="standardContextual"/>
              </w:rPr>
              <w:t xml:space="preserve"> ფაქტობრივად, ჩამოთვლილი ადმინისტრაციული სამართალდარღვევების უბრალო განმეორებაც კი თავისუფლების აღკვეთას იწვევს, მიუხედავად იმისა, რამდენად არსებობდა რაიმე სუბიექტური მხარე, როგორებიცაა მძიმე ქონებრივი ან პიროვნული ზიანის მიყენების განზრახვა, გაუფრთხილებლობა ან დაუდევრობა.</w:t>
            </w:r>
            <w:r w:rsidRPr="00543AC2">
              <w:rPr>
                <w:rFonts w:ascii="Sylfaen" w:eastAsia="Aptos" w:hAnsi="Sylfaen" w:cs="Times New Roman"/>
                <w:kern w:val="2"/>
                <w:vertAlign w:val="superscript"/>
                <w:lang w:val="ka-GE"/>
                <w14:ligatures w14:val="standardContextual"/>
              </w:rPr>
              <w:footnoteReference w:id="229"/>
            </w:r>
          </w:p>
          <w:p w14:paraId="42F96CE2"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შესაბამისად, უნდა აღინიშნოს, რომ სისხლისსამართლებრივი პასუხიმგებლობა არ წარმოდგენს დასახელებული ლეგიტიმური მიზნის გამოსადეგ და აუცილებელ საშუალებას.  მოსარჩელე მხარე მიიჩნევს, რომ საქართველოს სისხლის სამართლის კოდექსის 347-ე მუხლის 1-ლი, მე-2, მე-3 და მე-4 ნაწილებით გათვალისწინებული ქმედებები და პასუხიმგებლობის ტიპი ვერ აკმაყოფილებს თანაზომიერების ტესტის მოთხოვნებს, იწვევს გამოხატვისა და შეკრების თავისუფლების ინტენსიურ შეზღუდვას და ეწინააღმდეგება საქართველოს კონსტიტუციის მე-9 მუხლის მე-2, 17-ე მუხლის პირველ და 21-ე მუხლის პირველ პუნქტებს. </w:t>
            </w:r>
          </w:p>
          <w:p w14:paraId="75D2FDC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3A5DC548" w14:textId="77777777" w:rsidR="00543AC2" w:rsidRPr="00543AC2" w:rsidRDefault="00543AC2" w:rsidP="00BD1D1A">
            <w:pPr>
              <w:numPr>
                <w:ilvl w:val="0"/>
                <w:numId w:val="36"/>
              </w:numPr>
              <w:spacing w:line="278" w:lineRule="auto"/>
              <w:jc w:val="both"/>
              <w:rPr>
                <w:rFonts w:ascii="Sylfaen" w:eastAsia="Aptos" w:hAnsi="Sylfaen" w:cs="Times New Roman"/>
                <w:b/>
                <w:bCs/>
                <w:i/>
                <w:iCs/>
                <w:kern w:val="2"/>
                <w:lang w:val="ka-GE"/>
                <w14:ligatures w14:val="standardContextual"/>
              </w:rPr>
            </w:pPr>
            <w:r w:rsidRPr="00543AC2">
              <w:rPr>
                <w:rFonts w:ascii="Sylfaen" w:eastAsia="Aptos" w:hAnsi="Sylfaen" w:cs="Times New Roman"/>
                <w:b/>
                <w:bCs/>
                <w:i/>
                <w:iCs/>
                <w:kern w:val="2"/>
                <w:lang w:val="ka-GE"/>
                <w14:ligatures w14:val="standardContextual"/>
              </w:rPr>
              <w:t>თავისუფლების უფლება</w:t>
            </w:r>
          </w:p>
          <w:p w14:paraId="3A6631D9" w14:textId="77777777" w:rsidR="00543AC2" w:rsidRPr="00543AC2" w:rsidRDefault="00543AC2" w:rsidP="00543AC2">
            <w:pPr>
              <w:spacing w:line="278" w:lineRule="auto"/>
              <w:jc w:val="both"/>
              <w:rPr>
                <w:rFonts w:ascii="Sylfaen" w:eastAsia="Aptos" w:hAnsi="Sylfaen" w:cs="Times New Roman"/>
                <w:kern w:val="2"/>
                <w14:ligatures w14:val="standardContextual"/>
              </w:rPr>
            </w:pPr>
            <w:r w:rsidRPr="00543AC2">
              <w:rPr>
                <w:rFonts w:ascii="Sylfaen" w:eastAsia="Aptos" w:hAnsi="Sylfaen" w:cs="Times New Roman"/>
                <w:kern w:val="2"/>
                <w:lang w:val="ka-GE"/>
                <w14:ligatures w14:val="standardContextual"/>
              </w:rPr>
              <w:lastRenderedPageBreak/>
              <w:t>მოსარჩელე მხარე ასევე მიიჩნევს, რომ საქართველოს ადმინისტრაციული სამართალდარღვევათა კოდექსის 174</w:t>
            </w:r>
            <w:r w:rsidRPr="00543AC2">
              <w:rPr>
                <w:rFonts w:ascii="Sylfaen" w:eastAsia="Aptos" w:hAnsi="Sylfaen" w:cs="Times New Roman"/>
                <w:kern w:val="2"/>
                <w:vertAlign w:val="superscript"/>
                <w:lang w:val="ka-GE"/>
                <w14:ligatures w14:val="standardContextual"/>
              </w:rPr>
              <w:t>1</w:t>
            </w:r>
            <w:r w:rsidRPr="00543AC2">
              <w:rPr>
                <w:rFonts w:ascii="Sylfaen" w:eastAsia="Aptos" w:hAnsi="Sylfaen" w:cs="Times New Roman"/>
                <w:kern w:val="2"/>
                <w:lang w:val="ka-GE"/>
                <w14:ligatures w14:val="standardContextual"/>
              </w:rPr>
              <w:t xml:space="preserve"> მუხლის მე-9 და მე-10 ნაწილების სადავო ნორმატიული შინაარსი და აგრეთვე, საქართველოს სისხლის სამართლის კოდექსის 347-ე მუხლის 1-ლი, მე-2, მე-3 და მე-4 ნაწილების სადავო ნორმატიული შინაარსი ეწინააღმდეგება საქართველოს კონსტიტუციის მე-13 მუხლის 1-ლი პუნქტით გარანტირებულ თავისუფლების უფლებას. </w:t>
            </w:r>
          </w:p>
          <w:p w14:paraId="7D9331B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რადგან 2025 წლის ოქტომბერში განხორციელებული ცვლილებები შეკრებებისა და მანიფესტაციების შესახებ კანონის გარკვეული დებულებების დარღვევისთვის ადმინისტრაციულ და სისხლისსამართლებრივ სანქციებს ითვალისწინებს, მათ შორის ადმინისტრაციულ პატიმრობას ვადით 60 დღემდე, ან ოთხ წლამდე თავისუფლების აღკვეთას, აღნიშნული ცვლილებები ასევე უნდა შეესაბამებოდეს პირთა თავისუფლებისა და უსაფრთხოების დაცვის შესახებ საერთაშორისო სტანდარტებს,</w:t>
            </w:r>
            <w:r w:rsidRPr="00543AC2">
              <w:rPr>
                <w:rFonts w:ascii="Sylfaen" w:eastAsia="Aptos" w:hAnsi="Sylfaen" w:cs="Times New Roman"/>
                <w:kern w:val="2"/>
                <w:vertAlign w:val="superscript"/>
                <w:lang w:val="ka-GE"/>
                <w14:ligatures w14:val="standardContextual"/>
              </w:rPr>
              <w:footnoteReference w:id="230"/>
            </w:r>
            <w:r w:rsidRPr="00543AC2">
              <w:rPr>
                <w:rFonts w:ascii="Sylfaen" w:eastAsia="Aptos" w:hAnsi="Sylfaen" w:cs="Times New Roman"/>
                <w:kern w:val="2"/>
                <w:lang w:val="ka-GE"/>
                <w14:ligatures w14:val="standardContextual"/>
              </w:rPr>
              <w:t xml:space="preserve"> რომელთა თანახმადაც,   დაპატიმრება და დაკავება არ უნდა იყოს თვითნებური, ან უკანონო. </w:t>
            </w:r>
          </w:p>
          <w:p w14:paraId="12E80CAF"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როგორც სახელმძღვანელო პრინციპებშია ხაზგასმული, არასაჭირო ან არაპროპორციულად მკაცრი სასჯელები თავისთავადაც შეიძლება წარმოადგენდეს მშვიდობიანი შეკრების თავისუფლების უფლების დარღვევას.</w:t>
            </w:r>
            <w:r w:rsidRPr="00543AC2">
              <w:rPr>
                <w:rFonts w:ascii="Sylfaen" w:eastAsia="Aptos" w:hAnsi="Sylfaen" w:cs="Times New Roman"/>
                <w:kern w:val="2"/>
                <w:vertAlign w:val="superscript"/>
                <w:lang w:val="ka-GE"/>
                <w14:ligatures w14:val="standardContextual"/>
              </w:rPr>
              <w:footnoteReference w:id="231"/>
            </w:r>
            <w:r w:rsidRPr="00543AC2">
              <w:rPr>
                <w:rFonts w:ascii="Sylfaen" w:eastAsia="Aptos" w:hAnsi="Sylfaen" w:cs="Times New Roman"/>
                <w:kern w:val="2"/>
                <w:lang w:val="ka-GE"/>
                <w14:ligatures w14:val="standardContextual"/>
              </w:rPr>
              <w:t xml:space="preserve"> </w:t>
            </w:r>
          </w:p>
          <w:p w14:paraId="6B3B5423"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ადამიანის უფლებათა ევროპულმა სასამართლომ ანალოგიურად დაადგინა, რომ „[პ]ირის თავისუფლების აღკვეთა წარმოადგენს სასჯელის იმდენად სერიოზულ ზომას, რომ იგი გამართლებულია მხოლოდ უკიდურესი აუცილებლობის შემთხვევაში, როდესაც განხილულია სხვა, ნაკლებად მკაცრი ზომები და დადგენილია მათი არასაკმარისობა იმ ინდივიდუალური ან საჯარო ინტერესის დასაცავად, რომლის გამოც შესაძლოა საჭირო გახდეს შესაბამისი პირის დაკავება“</w:t>
            </w:r>
            <w:r w:rsidRPr="00543AC2">
              <w:rPr>
                <w:rFonts w:ascii="Sylfaen" w:eastAsia="Aptos" w:hAnsi="Sylfaen" w:cs="Times New Roman"/>
                <w:kern w:val="2"/>
                <w:vertAlign w:val="superscript"/>
                <w:lang w:val="ka-GE"/>
                <w14:ligatures w14:val="standardContextual"/>
              </w:rPr>
              <w:footnoteReference w:id="232"/>
            </w:r>
            <w:r w:rsidRPr="00543AC2">
              <w:rPr>
                <w:rFonts w:ascii="Sylfaen" w:eastAsia="Aptos" w:hAnsi="Sylfaen" w:cs="Times New Roman"/>
                <w:kern w:val="2"/>
                <w:lang w:val="ka-GE"/>
                <w14:ligatures w14:val="standardContextual"/>
              </w:rPr>
              <w:t xml:space="preserve"> </w:t>
            </w:r>
          </w:p>
          <w:p w14:paraId="5E17B641"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თავისუფლების აღკვეთა უნდა გამოიყენებოდეს მხოლოდ მაშინ, როდესაც არსებობს გადაუდებელი აუცილებლობა მძიმე სისხლის სამართლის დანაშაულის ჩადენის თავიდან ასაცილებლად და როდესაც დაკავება აბსოლუტურად აუცილებელია (მაგ., ძალადობრივი ქცევის გამო).</w:t>
            </w:r>
            <w:r w:rsidRPr="00543AC2">
              <w:rPr>
                <w:rFonts w:ascii="Sylfaen" w:eastAsia="Aptos" w:hAnsi="Sylfaen" w:cs="Times New Roman"/>
                <w:kern w:val="2"/>
                <w:vertAlign w:val="superscript"/>
                <w:lang w:val="ka-GE"/>
                <w14:ligatures w14:val="standardContextual"/>
              </w:rPr>
              <w:footnoteReference w:id="233"/>
            </w:r>
            <w:r w:rsidRPr="00543AC2">
              <w:rPr>
                <w:rFonts w:ascii="Sylfaen" w:eastAsia="Aptos" w:hAnsi="Sylfaen" w:cs="Times New Roman"/>
                <w:kern w:val="2"/>
                <w:lang w:val="ka-GE"/>
                <w14:ligatures w14:val="standardContextual"/>
              </w:rPr>
              <w:t xml:space="preserve"> სასამართლომ ასევე განმარტა, რომ განსაკუთრებული ყურადღებით განიხილავს ყველა იმ შემთხვევას, როდესაც ქვეყნის ხელისუფლების მიერ არაძალადობრივი ქმედებისთვის დადგენილი სანქცია თავისუფლების აღკვეთას გულისხმობს.</w:t>
            </w:r>
            <w:r w:rsidRPr="00543AC2">
              <w:rPr>
                <w:rFonts w:ascii="Sylfaen" w:eastAsia="Aptos" w:hAnsi="Sylfaen" w:cs="Times New Roman"/>
                <w:kern w:val="2"/>
                <w:vertAlign w:val="superscript"/>
                <w:lang w:val="ka-GE"/>
                <w14:ligatures w14:val="standardContextual"/>
              </w:rPr>
              <w:footnoteReference w:id="234"/>
            </w:r>
            <w:r w:rsidRPr="00543AC2">
              <w:rPr>
                <w:rFonts w:ascii="Sylfaen" w:eastAsia="Aptos" w:hAnsi="Sylfaen" w:cs="Times New Roman"/>
                <w:kern w:val="2"/>
                <w:lang w:val="ka-GE"/>
                <w14:ligatures w14:val="standardContextual"/>
              </w:rPr>
              <w:t xml:space="preserve"> </w:t>
            </w:r>
          </w:p>
          <w:p w14:paraId="4EB7B90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საქართველოს საკონსტიტუციო სასამართლოს დადგენილი პრაქტიკა ერთმნიშვნელოვნად მიუთითებს, რომ ადამიანის ფიზიკური თავისუფლების ხელშეუხებლობის დაცვა განსაკუთრებულ კონსტიტუციურ სამართლებრივ გარანტიებს საჭიროებს. „ადამიანის თავისუფლება არ არის აბსოლუტური და მასში ჩარევა შესაძლებელია მკაცრი კონსტიტუციურსამართლებრივი მოთხოვნების გათვალისწინებით, რომელიც იცავს ნებისმიერ ადამიანს შესაძლო სახელისუფლებლო თვითნებობისაგან. კონსტიტუციურ-სამართლებრივი შემოწმების სიმკაცრის ხარისხს ზრდის ის გარემოებაც, რომ ფიზიკური თავისუფლების შეზღუდვა და, განსაკუთრებით კი, მისი ყველაზე ინტენსიური ფორმა – თავისუფლების აღკვეთა აფერხებს </w:t>
            </w:r>
            <w:r w:rsidRPr="00543AC2">
              <w:rPr>
                <w:rFonts w:ascii="Sylfaen" w:eastAsia="Aptos" w:hAnsi="Sylfaen" w:cs="Times New Roman"/>
                <w:kern w:val="2"/>
                <w:lang w:val="ka-GE"/>
                <w14:ligatures w14:val="standardContextual"/>
              </w:rPr>
              <w:lastRenderedPageBreak/>
              <w:t>და ზოგჯერ სრულიადაც გამორიცხავს ადამიანის მიერ სხვა უფლებებისა და თავისუფლებების რეალიზაციას“</w:t>
            </w:r>
            <w:r w:rsidRPr="00543AC2">
              <w:rPr>
                <w:rFonts w:ascii="Sylfaen" w:eastAsia="Aptos" w:hAnsi="Sylfaen" w:cs="Times New Roman"/>
                <w:kern w:val="2"/>
                <w:vertAlign w:val="superscript"/>
                <w:lang w:val="ka-GE"/>
                <w14:ligatures w14:val="standardContextual"/>
              </w:rPr>
              <w:footnoteReference w:id="235"/>
            </w:r>
          </w:p>
          <w:p w14:paraId="7942EE9A"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თავისუფლების უფლების დაცვის კონსტიტუციური გარანტიები არ ამოიწურება მატერიალური საფუძვლებით. საქართველოს კონსტიტუცია მოითხოვს, რომ პირი აღჭურვილი იყოს სათანადო პროცესუალური გარანტიებით, რომელებიც მაქსიმალურად დააზღვევს ამ უფლებაში არამართლზომიერად ჩარევის რისკებს.</w:t>
            </w:r>
            <w:r w:rsidRPr="00543AC2">
              <w:rPr>
                <w:rFonts w:ascii="Sylfaen" w:eastAsia="Aptos" w:hAnsi="Sylfaen" w:cs="Times New Roman"/>
                <w:kern w:val="2"/>
                <w:vertAlign w:val="superscript"/>
                <w:lang w:val="ka-GE"/>
                <w14:ligatures w14:val="standardContextual"/>
              </w:rPr>
              <w:footnoteReference w:id="236"/>
            </w:r>
            <w:r w:rsidRPr="00543AC2">
              <w:rPr>
                <w:rFonts w:ascii="Sylfaen" w:eastAsia="Aptos" w:hAnsi="Sylfaen" w:cs="Times New Roman"/>
                <w:kern w:val="2"/>
                <w:lang w:val="ka-GE"/>
                <w14:ligatures w14:val="standardContextual"/>
              </w:rPr>
              <w:t xml:space="preserve"> </w:t>
            </w:r>
          </w:p>
          <w:p w14:paraId="17C883B5"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„ადამიანის თავისუფლება იმდენად წონადი ძირითადი უფლებაა, რომ მასში ჩარევა სახელმწიფო ხელისუფლების მხრიდან უნდა განიხილებოდეს როგორც ultima ratio“.</w:t>
            </w:r>
            <w:r w:rsidRPr="00543AC2">
              <w:rPr>
                <w:rFonts w:ascii="Sylfaen" w:eastAsia="Aptos" w:hAnsi="Sylfaen" w:cs="Times New Roman"/>
                <w:kern w:val="2"/>
                <w:vertAlign w:val="superscript"/>
                <w:lang w:val="ka-GE"/>
                <w14:ligatures w14:val="standardContextual"/>
              </w:rPr>
              <w:footnoteReference w:id="237"/>
            </w:r>
            <w:r w:rsidRPr="00543AC2">
              <w:rPr>
                <w:rFonts w:ascii="Sylfaen" w:eastAsia="Aptos" w:hAnsi="Sylfaen" w:cs="Times New Roman"/>
                <w:kern w:val="2"/>
                <w:lang w:val="ka-GE"/>
                <w14:ligatures w14:val="standardContextual"/>
              </w:rPr>
              <w:t xml:space="preserve"> სწორედ ამიტომ, „საქართველოს კონსტიტუციამ სახელმწიფოს სამოქმედო არეალი მკაცრად შემოფარგლა, მისი ძალაუფლების საპირწონედ კი ინდივიდი ისეთი პროცესუალური უფლებებით აღჭურა, რომლებიც სახელმწიფოს მიერ თავისუფლების უფლებას გაუმართლებელი ან/და გადაჭარბებული ჩარევისაგან დაიცავს“</w:t>
            </w:r>
            <w:r w:rsidRPr="00543AC2">
              <w:rPr>
                <w:rFonts w:ascii="Sylfaen" w:eastAsia="Aptos" w:hAnsi="Sylfaen" w:cs="Times New Roman"/>
                <w:kern w:val="2"/>
                <w:vertAlign w:val="superscript"/>
                <w:lang w:val="ka-GE"/>
                <w14:ligatures w14:val="standardContextual"/>
              </w:rPr>
              <w:footnoteReference w:id="238"/>
            </w:r>
          </w:p>
          <w:p w14:paraId="027170AD"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r w:rsidRPr="00543AC2">
              <w:rPr>
                <w:rFonts w:ascii="Sylfaen" w:eastAsia="Aptos" w:hAnsi="Sylfaen" w:cs="Times New Roman"/>
                <w:kern w:val="2"/>
                <w:lang w:val="ka-GE"/>
                <w14:ligatures w14:val="standardContextual"/>
              </w:rPr>
              <w:t xml:space="preserve">იმის გათვალისწინებით, რომ ადმინისტრაციული სამართალდარღვევათა რეგულაციები ითვალისწინებს მძიმე პასუხიმგებლობის ფორმა, ხოლო სისხლის სამართლის მუხლის ყველა ნაწილი თავისუფლების აღკვეთას, მოსარჩელე მხარე მიიჩნევს, რომ სადავო ნორმებთან დაკავშირებით ზემოთ განვითარებული მსჯელობა და უფლების შეზღუდვის ინტენსივობის შეფასება აგრეთვე რელევანტურია საქართველოს კონსტიტუციის მე-13 მუხლის 1-ლი პუნქტით დაცული თავისუფლების უფლებასთან მიმართებითაც. </w:t>
            </w:r>
          </w:p>
          <w:bookmarkEnd w:id="6"/>
          <w:p w14:paraId="54FC5FFC" w14:textId="77777777" w:rsidR="00543AC2" w:rsidRPr="00543AC2" w:rsidRDefault="00543AC2" w:rsidP="00543AC2">
            <w:pPr>
              <w:spacing w:line="278" w:lineRule="auto"/>
              <w:jc w:val="both"/>
              <w:rPr>
                <w:rFonts w:ascii="Sylfaen" w:eastAsia="Aptos" w:hAnsi="Sylfaen" w:cs="Times New Roman"/>
                <w:kern w:val="2"/>
                <w:lang w:val="ka-GE"/>
                <w14:ligatures w14:val="standardContextual"/>
              </w:rPr>
            </w:pPr>
          </w:p>
          <w:p w14:paraId="70FB16CB" w14:textId="77777777" w:rsidR="00543AC2" w:rsidRPr="00543AC2" w:rsidRDefault="00543AC2" w:rsidP="00543AC2">
            <w:pPr>
              <w:spacing w:line="278" w:lineRule="auto"/>
              <w:jc w:val="both"/>
              <w:rPr>
                <w:rFonts w:ascii="Sylfaen" w:eastAsia="Aptos" w:hAnsi="Sylfaen" w:cs="Times New Roman"/>
                <w:kern w:val="2"/>
                <w14:ligatures w14:val="standardContextual"/>
              </w:rPr>
            </w:pPr>
          </w:p>
          <w:p w14:paraId="3880BD21" w14:textId="552E97FE" w:rsidR="005E6511" w:rsidRPr="009317FC" w:rsidRDefault="005E6511" w:rsidP="009317FC">
            <w:pPr>
              <w:ind w:right="-18"/>
              <w:jc w:val="both"/>
              <w:rPr>
                <w:rFonts w:ascii="Sylfaen" w:hAnsi="Sylfaen"/>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239"/>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520952CD" w:rsidR="008D5E38" w:rsidRDefault="00713B45" w:rsidP="00442530">
            <w:pPr>
              <w:ind w:right="-108"/>
              <w:jc w:val="both"/>
              <w:rPr>
                <w:rFonts w:ascii="Sylfaen" w:hAnsi="Sylfaen"/>
                <w:lang w:val="ka-GE"/>
              </w:rPr>
            </w:pPr>
            <w:permStart w:id="434267179" w:edGrp="everyone"/>
            <w:r>
              <w:rPr>
                <w:rFonts w:ascii="Sylfaen" w:hAnsi="Sylfaen"/>
                <w:lang w:val="ka-GE"/>
              </w:rPr>
              <w:t>არ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0DA355C3" w:rsidR="008D5E38" w:rsidRDefault="00713B45" w:rsidP="00442530">
            <w:pPr>
              <w:ind w:right="-108"/>
              <w:jc w:val="both"/>
              <w:rPr>
                <w:rFonts w:ascii="Sylfaen" w:hAnsi="Sylfaen"/>
                <w:lang w:val="ka-GE"/>
              </w:rPr>
            </w:pPr>
            <w:permStart w:id="80484820" w:edGrp="everyone"/>
            <w:r>
              <w:rPr>
                <w:rFonts w:ascii="Sylfaen" w:hAnsi="Sylfaen"/>
                <w:lang w:val="ka-GE"/>
              </w:rPr>
              <w:t>არ გვაქვს</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3CA5C79" w:rsidR="00525704" w:rsidRDefault="00713B45" w:rsidP="00442530">
            <w:pPr>
              <w:ind w:right="-108"/>
              <w:jc w:val="both"/>
              <w:rPr>
                <w:rFonts w:ascii="Sylfaen" w:hAnsi="Sylfaen"/>
                <w:lang w:val="ka-GE"/>
              </w:rPr>
            </w:pPr>
            <w:permStart w:id="1038434069" w:edGrp="everyone"/>
            <w:r>
              <w:rPr>
                <w:rFonts w:ascii="Sylfaen" w:hAnsi="Sylfaen"/>
                <w:lang w:val="ka-GE"/>
              </w:rPr>
              <w:t>არ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06ECE9FA" w:rsidR="00525704" w:rsidRDefault="00713B45" w:rsidP="00442530">
            <w:pPr>
              <w:ind w:right="-108"/>
              <w:jc w:val="both"/>
              <w:rPr>
                <w:rFonts w:ascii="Sylfaen" w:hAnsi="Sylfaen"/>
                <w:lang w:val="ka-GE"/>
              </w:rPr>
            </w:pPr>
            <w:permStart w:id="1714174228" w:edGrp="everyone"/>
            <w:r>
              <w:rPr>
                <w:rFonts w:ascii="Sylfaen" w:hAnsi="Sylfaen"/>
                <w:lang w:val="ka-GE"/>
              </w:rPr>
              <w:t>არ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TableGrid"/>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0A0248FF" w:rsidR="00384803" w:rsidRPr="00B93430" w:rsidRDefault="00713B45" w:rsidP="00442530">
            <w:pPr>
              <w:ind w:right="-18"/>
              <w:jc w:val="both"/>
              <w:rPr>
                <w:rFonts w:ascii="Sylfaen" w:hAnsi="Sylfaen"/>
                <w:lang w:val="ka-GE"/>
              </w:rPr>
            </w:pPr>
            <w:permStart w:id="284229995" w:edGrp="everyone"/>
            <w:r>
              <w:rPr>
                <w:rFonts w:ascii="Sylfaen" w:hAnsi="Sylfaen"/>
                <w:lang w:val="ka-GE"/>
              </w:rPr>
              <w:t>არ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66EC5274" w:rsidR="00A91957" w:rsidRPr="00B93430" w:rsidRDefault="00020C8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D2504E1" w:rsidR="00A91957" w:rsidRPr="00B93430" w:rsidRDefault="00020C8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C5D4E09" w:rsidR="00DB15E7" w:rsidRDefault="00020C8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A21699B" w:rsidR="00DB15E7" w:rsidRDefault="00020C8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0"/>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77777777" w:rsidR="00A91957" w:rsidRPr="00B93430"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240"/>
      </w:r>
    </w:p>
    <w:tbl>
      <w:tblPr>
        <w:tblStyle w:val="TableGrid"/>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ListParagraph"/>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72A95B89" w:rsidR="00960B6D" w:rsidRPr="007D34F4" w:rsidRDefault="006B4D53" w:rsidP="007D34F4">
            <w:pPr>
              <w:pStyle w:val="ListParagraph"/>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 xml:space="preserve">ლევან იოსელიანი </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59D0D6C7" w:rsidR="00960B6D" w:rsidRPr="007D34F4" w:rsidRDefault="006B4D53" w:rsidP="007D34F4">
            <w:pPr>
              <w:pStyle w:val="ListParagraph"/>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 xml:space="preserve"> 15.01.2026 </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ListParagraph"/>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7"/>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7D37C" w14:textId="77777777" w:rsidR="00BD1D1A" w:rsidRDefault="00BD1D1A" w:rsidP="008E78F7">
      <w:pPr>
        <w:spacing w:after="0" w:line="240" w:lineRule="auto"/>
      </w:pPr>
      <w:r>
        <w:separator/>
      </w:r>
    </w:p>
  </w:endnote>
  <w:endnote w:type="continuationSeparator" w:id="0">
    <w:p w14:paraId="3B9BB372" w14:textId="77777777" w:rsidR="00BD1D1A" w:rsidRDefault="00BD1D1A"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37E57B28" w14:textId="77777777" w:rsidR="00D60125" w:rsidRDefault="00D60125">
        <w:pPr>
          <w:pStyle w:val="Footer"/>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3909EE">
          <w:rPr>
            <w:rFonts w:ascii="Sylfaen" w:hAnsi="Sylfaen"/>
            <w:noProof/>
            <w:sz w:val="24"/>
            <w:szCs w:val="24"/>
          </w:rPr>
          <w:t>76</w:t>
        </w:r>
        <w:r w:rsidRPr="00B613DF">
          <w:rPr>
            <w:rFonts w:ascii="Sylfaen" w:hAnsi="Sylfaen"/>
            <w:noProof/>
            <w:sz w:val="24"/>
            <w:szCs w:val="24"/>
          </w:rPr>
          <w:fldChar w:fldCharType="end"/>
        </w:r>
      </w:p>
    </w:sdtContent>
  </w:sdt>
  <w:p w14:paraId="79B28FC2" w14:textId="77777777" w:rsidR="00D60125" w:rsidRDefault="00D6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E8DF2" w14:textId="77777777" w:rsidR="00BD1D1A" w:rsidRDefault="00BD1D1A" w:rsidP="008E78F7">
      <w:pPr>
        <w:spacing w:after="0" w:line="240" w:lineRule="auto"/>
      </w:pPr>
      <w:r>
        <w:separator/>
      </w:r>
    </w:p>
  </w:footnote>
  <w:footnote w:type="continuationSeparator" w:id="0">
    <w:p w14:paraId="4D186456" w14:textId="77777777" w:rsidR="00BD1D1A" w:rsidRDefault="00BD1D1A" w:rsidP="008E78F7">
      <w:pPr>
        <w:spacing w:after="0" w:line="240" w:lineRule="auto"/>
      </w:pPr>
      <w:r>
        <w:continuationSeparator/>
      </w:r>
    </w:p>
  </w:footnote>
  <w:footnote w:id="1">
    <w:p w14:paraId="2921EEE9" w14:textId="00E20DE7" w:rsidR="00AB7FB5" w:rsidRPr="00F87B48" w:rsidRDefault="00AB7FB5"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6BA66F31" w14:textId="77777777" w:rsidR="00543AC2" w:rsidRPr="00441921" w:rsidRDefault="00543AC2" w:rsidP="00543AC2">
      <w:pPr>
        <w:pStyle w:val="FootnoteText"/>
        <w:rPr>
          <w:rFonts w:ascii="Sylfaen" w:hAnsi="Sylfaen"/>
          <w:sz w:val="18"/>
          <w:szCs w:val="18"/>
          <w:lang w:val="ka-GE"/>
        </w:rPr>
      </w:pPr>
      <w:r w:rsidRPr="00441921">
        <w:rPr>
          <w:rStyle w:val="FootnoteReference"/>
          <w:rFonts w:ascii="Sylfaen" w:hAnsi="Sylfaen"/>
          <w:sz w:val="18"/>
          <w:szCs w:val="18"/>
          <w:lang w:val="ka-GE"/>
        </w:rPr>
        <w:footnoteRef/>
      </w:r>
      <w:r w:rsidRPr="00441921">
        <w:rPr>
          <w:rFonts w:ascii="Sylfaen" w:hAnsi="Sylfaen"/>
          <w:sz w:val="18"/>
          <w:szCs w:val="18"/>
          <w:lang w:val="ka-GE"/>
        </w:rPr>
        <w:t xml:space="preserve"> </w:t>
      </w:r>
      <w:bookmarkStart w:id="7" w:name="_Hlk219372892"/>
      <w:r w:rsidRPr="00441921">
        <w:rPr>
          <w:rFonts w:ascii="Sylfaen" w:hAnsi="Sylfaen"/>
          <w:sz w:val="18"/>
          <w:szCs w:val="18"/>
          <w:lang w:val="ka-GE"/>
        </w:rPr>
        <w:t xml:space="preserve">საქართველოს სახალხო დამცველის 2024 წლის საპარლამენტო ანგარიში, გვ 183; </w:t>
      </w:r>
    </w:p>
    <w:bookmarkEnd w:id="7"/>
  </w:footnote>
  <w:footnote w:id="8">
    <w:p w14:paraId="6B0497F8" w14:textId="77777777" w:rsidR="00543AC2" w:rsidRPr="00441921" w:rsidRDefault="00543AC2" w:rsidP="00543AC2">
      <w:pPr>
        <w:pStyle w:val="FootnoteText"/>
        <w:rPr>
          <w:rFonts w:ascii="Sylfaen" w:hAnsi="Sylfaen"/>
          <w:sz w:val="18"/>
          <w:szCs w:val="18"/>
          <w:lang w:val="ka-GE"/>
        </w:rPr>
      </w:pPr>
      <w:r w:rsidRPr="00441921">
        <w:rPr>
          <w:rStyle w:val="FootnoteReference"/>
          <w:rFonts w:ascii="Sylfaen" w:hAnsi="Sylfaen"/>
          <w:sz w:val="18"/>
          <w:szCs w:val="18"/>
          <w:lang w:val="ka-GE"/>
        </w:rPr>
        <w:footnoteRef/>
      </w:r>
      <w:r w:rsidRPr="00441921">
        <w:rPr>
          <w:rFonts w:ascii="Sylfaen" w:hAnsi="Sylfaen"/>
          <w:sz w:val="18"/>
          <w:szCs w:val="18"/>
          <w:lang w:val="ka-GE"/>
        </w:rPr>
        <w:t xml:space="preserve"> </w:t>
      </w:r>
      <w:r w:rsidRPr="00441921">
        <w:rPr>
          <w:rFonts w:ascii="Sylfaen" w:hAnsi="Sylfaen" w:cs="Sylfaen"/>
          <w:sz w:val="18"/>
          <w:szCs w:val="18"/>
          <w:lang w:val="ka-GE"/>
        </w:rPr>
        <w:t>საქართველოს</w:t>
      </w:r>
      <w:r w:rsidRPr="00441921">
        <w:rPr>
          <w:rFonts w:ascii="Sylfaen" w:hAnsi="Sylfaen"/>
          <w:sz w:val="18"/>
          <w:szCs w:val="18"/>
          <w:lang w:val="ka-GE"/>
        </w:rPr>
        <w:t xml:space="preserve"> </w:t>
      </w:r>
      <w:r w:rsidRPr="00441921">
        <w:rPr>
          <w:rFonts w:ascii="Sylfaen" w:hAnsi="Sylfaen" w:cs="Sylfaen"/>
          <w:sz w:val="18"/>
          <w:szCs w:val="18"/>
          <w:lang w:val="ka-GE"/>
        </w:rPr>
        <w:t>სახალხო</w:t>
      </w:r>
      <w:r w:rsidRPr="00441921">
        <w:rPr>
          <w:rFonts w:ascii="Sylfaen" w:hAnsi="Sylfaen"/>
          <w:sz w:val="18"/>
          <w:szCs w:val="18"/>
          <w:lang w:val="ka-GE"/>
        </w:rPr>
        <w:t xml:space="preserve"> </w:t>
      </w:r>
      <w:r w:rsidRPr="00441921">
        <w:rPr>
          <w:rFonts w:ascii="Sylfaen" w:hAnsi="Sylfaen" w:cs="Sylfaen"/>
          <w:sz w:val="18"/>
          <w:szCs w:val="18"/>
          <w:lang w:val="ka-GE"/>
        </w:rPr>
        <w:t>დამცველის</w:t>
      </w:r>
      <w:r w:rsidRPr="00441921">
        <w:rPr>
          <w:rFonts w:ascii="Sylfaen" w:hAnsi="Sylfaen"/>
          <w:sz w:val="18"/>
          <w:szCs w:val="18"/>
          <w:lang w:val="ka-GE"/>
        </w:rPr>
        <w:t xml:space="preserve"> 2024 </w:t>
      </w:r>
      <w:r w:rsidRPr="00441921">
        <w:rPr>
          <w:rFonts w:ascii="Sylfaen" w:hAnsi="Sylfaen" w:cs="Sylfaen"/>
          <w:sz w:val="18"/>
          <w:szCs w:val="18"/>
          <w:lang w:val="ka-GE"/>
        </w:rPr>
        <w:t>წლის</w:t>
      </w:r>
      <w:r w:rsidRPr="00441921">
        <w:rPr>
          <w:rFonts w:ascii="Sylfaen" w:hAnsi="Sylfaen"/>
          <w:sz w:val="18"/>
          <w:szCs w:val="18"/>
          <w:lang w:val="ka-GE"/>
        </w:rPr>
        <w:t xml:space="preserve"> </w:t>
      </w:r>
      <w:r w:rsidRPr="00441921">
        <w:rPr>
          <w:rFonts w:ascii="Sylfaen" w:hAnsi="Sylfaen" w:cs="Sylfaen"/>
          <w:sz w:val="18"/>
          <w:szCs w:val="18"/>
          <w:lang w:val="ka-GE"/>
        </w:rPr>
        <w:t>საპარლამენტო</w:t>
      </w:r>
      <w:r w:rsidRPr="00441921">
        <w:rPr>
          <w:rFonts w:ascii="Sylfaen" w:hAnsi="Sylfaen"/>
          <w:sz w:val="18"/>
          <w:szCs w:val="18"/>
          <w:lang w:val="ka-GE"/>
        </w:rPr>
        <w:t xml:space="preserve"> </w:t>
      </w:r>
      <w:r w:rsidRPr="00441921">
        <w:rPr>
          <w:rFonts w:ascii="Sylfaen" w:hAnsi="Sylfaen" w:cs="Sylfaen"/>
          <w:sz w:val="18"/>
          <w:szCs w:val="18"/>
          <w:lang w:val="ka-GE"/>
        </w:rPr>
        <w:t>ანგარიში</w:t>
      </w:r>
      <w:r w:rsidRPr="00441921">
        <w:rPr>
          <w:rFonts w:ascii="Sylfaen" w:hAnsi="Sylfaen"/>
          <w:sz w:val="18"/>
          <w:szCs w:val="18"/>
          <w:lang w:val="ka-GE"/>
        </w:rPr>
        <w:t xml:space="preserve">, </w:t>
      </w:r>
      <w:r w:rsidRPr="00441921">
        <w:rPr>
          <w:rFonts w:ascii="Sylfaen" w:hAnsi="Sylfaen" w:cs="Sylfaen"/>
          <w:sz w:val="18"/>
          <w:szCs w:val="18"/>
          <w:lang w:val="ka-GE"/>
        </w:rPr>
        <w:t>გვ</w:t>
      </w:r>
      <w:r w:rsidRPr="00441921">
        <w:rPr>
          <w:rFonts w:ascii="Sylfaen" w:hAnsi="Sylfaen"/>
          <w:sz w:val="18"/>
          <w:szCs w:val="18"/>
          <w:lang w:val="ka-GE"/>
        </w:rPr>
        <w:t xml:space="preserve"> 185-186;</w:t>
      </w:r>
    </w:p>
  </w:footnote>
  <w:footnote w:id="9">
    <w:p w14:paraId="2A46F7F6" w14:textId="77777777" w:rsidR="00543AC2" w:rsidRPr="00441921" w:rsidRDefault="00543AC2" w:rsidP="00543AC2">
      <w:pPr>
        <w:spacing w:after="0"/>
        <w:rPr>
          <w:rFonts w:ascii="Sylfaen" w:hAnsi="Sylfaen"/>
          <w:sz w:val="18"/>
          <w:szCs w:val="18"/>
          <w:lang w:val="ka-GE"/>
        </w:rPr>
      </w:pPr>
      <w:r w:rsidRPr="00441921">
        <w:rPr>
          <w:rStyle w:val="FootnoteReference"/>
          <w:rFonts w:ascii="Sylfaen" w:hAnsi="Sylfaen"/>
          <w:sz w:val="18"/>
          <w:szCs w:val="18"/>
          <w:lang w:val="ka-GE"/>
        </w:rPr>
        <w:footnoteRef/>
      </w:r>
      <w:r w:rsidRPr="00441921">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ხელმისაწვდომია: </w:t>
      </w:r>
      <w:hyperlink r:id="rId1" w:history="1">
        <w:r w:rsidRPr="00441921">
          <w:rPr>
            <w:rStyle w:val="Hyperlink"/>
            <w:rFonts w:ascii="Sylfaen" w:hAnsi="Sylfaen"/>
            <w:sz w:val="18"/>
            <w:szCs w:val="18"/>
            <w:lang w:val="ka-GE"/>
          </w:rPr>
          <w:t>https://odihr.osce.org/sites/default/files/f/documents/d/2/587466.pdf</w:t>
        </w:r>
      </w:hyperlink>
      <w:r w:rsidRPr="00441921">
        <w:rPr>
          <w:rFonts w:ascii="Sylfaen" w:hAnsi="Sylfaen"/>
          <w:sz w:val="18"/>
          <w:szCs w:val="18"/>
          <w:lang w:val="ka-GE"/>
        </w:rPr>
        <w:t xml:space="preserve">  </w:t>
      </w:r>
      <w:r w:rsidRPr="00441921">
        <w:rPr>
          <w:rFonts w:ascii="Sylfaen" w:hAnsi="Sylfaen"/>
          <w:sz w:val="18"/>
          <w:szCs w:val="18"/>
          <w:lang w:val="ka-GE"/>
        </w:rPr>
        <w:br/>
        <w:t xml:space="preserve">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ხელმისაწვდომია: </w:t>
      </w:r>
      <w:hyperlink r:id="rId2" w:history="1">
        <w:r w:rsidRPr="00441921">
          <w:rPr>
            <w:rStyle w:val="Hyperlink"/>
            <w:rFonts w:ascii="Sylfaen" w:hAnsi="Sylfaen"/>
            <w:sz w:val="18"/>
            <w:szCs w:val="18"/>
            <w:lang w:val="ka-GE"/>
          </w:rPr>
          <w:t>https://odihr.osce.org/sites/default/files/f/documents/4/1/601503.pdf</w:t>
        </w:r>
      </w:hyperlink>
      <w:r w:rsidRPr="00441921">
        <w:rPr>
          <w:rFonts w:ascii="Sylfaen" w:hAnsi="Sylfaen"/>
          <w:sz w:val="18"/>
          <w:szCs w:val="18"/>
          <w:lang w:val="ka-GE"/>
        </w:rPr>
        <w:t xml:space="preserve"> </w:t>
      </w:r>
    </w:p>
  </w:footnote>
  <w:footnote w:id="10">
    <w:p w14:paraId="7FA35D5F" w14:textId="77777777" w:rsidR="00543AC2" w:rsidRPr="00441921" w:rsidRDefault="00543AC2" w:rsidP="00543AC2">
      <w:pPr>
        <w:pStyle w:val="FootnoteText"/>
        <w:rPr>
          <w:rFonts w:ascii="Sylfaen" w:hAnsi="Sylfaen"/>
          <w:sz w:val="18"/>
          <w:szCs w:val="18"/>
          <w:lang w:val="ka-GE"/>
        </w:rPr>
      </w:pPr>
      <w:r w:rsidRPr="00441921">
        <w:rPr>
          <w:rStyle w:val="FootnoteReference"/>
          <w:rFonts w:ascii="Sylfaen" w:hAnsi="Sylfaen"/>
          <w:sz w:val="18"/>
          <w:szCs w:val="18"/>
          <w:lang w:val="ka-GE"/>
        </w:rPr>
        <w:footnoteRef/>
      </w:r>
      <w:r w:rsidRPr="00441921">
        <w:rPr>
          <w:rFonts w:ascii="Sylfaen" w:hAnsi="Sylfaen"/>
          <w:sz w:val="18"/>
          <w:szCs w:val="18"/>
          <w:lang w:val="ka-GE"/>
        </w:rPr>
        <w:t xml:space="preserve"> საქართველოს სახალხო დამცველის 2025 წლის 7 ნოემბერის სასამართლო მეგობრის მოსაზრება; </w:t>
      </w:r>
    </w:p>
  </w:footnote>
  <w:footnote w:id="11">
    <w:p w14:paraId="394210E1" w14:textId="77777777" w:rsidR="00543AC2" w:rsidRPr="00441921" w:rsidRDefault="00543AC2" w:rsidP="00543AC2">
      <w:pPr>
        <w:pStyle w:val="FootnoteText"/>
        <w:rPr>
          <w:rFonts w:ascii="Sylfaen" w:hAnsi="Sylfaen"/>
          <w:sz w:val="18"/>
          <w:szCs w:val="18"/>
          <w:lang w:val="ka-GE"/>
        </w:rPr>
      </w:pPr>
      <w:r w:rsidRPr="00441921">
        <w:rPr>
          <w:rStyle w:val="FootnoteReference"/>
          <w:rFonts w:ascii="Sylfaen" w:hAnsi="Sylfaen"/>
          <w:sz w:val="18"/>
          <w:szCs w:val="18"/>
          <w:lang w:val="ka-GE"/>
        </w:rPr>
        <w:footnoteRef/>
      </w:r>
      <w:r w:rsidRPr="00441921">
        <w:rPr>
          <w:rFonts w:ascii="Sylfaen" w:hAnsi="Sylfaen"/>
          <w:sz w:val="18"/>
          <w:szCs w:val="18"/>
          <w:lang w:val="ka-GE"/>
        </w:rPr>
        <w:t xml:space="preserve"> საქართველოს სახალხო დამცველის 2025 წლის 11 აგვისტოს სასამართლო მეგობრის მოსაზრება; </w:t>
      </w:r>
    </w:p>
  </w:footnote>
  <w:footnote w:id="12">
    <w:p w14:paraId="368E5BE2" w14:textId="77777777" w:rsidR="00543AC2" w:rsidRPr="0092235D" w:rsidRDefault="00543AC2" w:rsidP="00543AC2">
      <w:pPr>
        <w:spacing w:after="0"/>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საქართველოს საკონსტიტუციო სასამართლოს 2011 წლის 18 აპრილის №2/482,483,487,502 გადაწყვეტილება, II-25;</w:t>
      </w:r>
    </w:p>
  </w:footnote>
  <w:footnote w:id="13">
    <w:p w14:paraId="0E67C645" w14:textId="77777777" w:rsidR="00543AC2" w:rsidRPr="0092235D" w:rsidRDefault="00543AC2" w:rsidP="00543AC2">
      <w:pPr>
        <w:pStyle w:val="FootnoteText"/>
        <w:jc w:val="both"/>
        <w:rPr>
          <w:rFonts w:ascii="Sylfaen" w:hAnsi="Sylfaen"/>
          <w:color w:val="FF0000"/>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შენიშვნა: „საქართველოს კონსტიტუციაში ცვლილების შეტანის შესახებ“ 2018 წლის 23 მარტის N2071-IIს საქართველოს კონსტიტუციური კანონის პირველი მუხლის საფუძველზე, საქართველოს კონსტიტუცია ჩამოყალიბდა ახალი რედაქციით. საქართველოს კონსტიტუციის 2018 წლის 23 მარტამდე მოქმედი რედაქციის 24-ე მუხლის პირველი პუნქტით დაცული იყო აზრის გამოხატვის, ხოლო 25-ე მუხლის პირველი პუნქტით - შეკრების თავისუფლება.</w:t>
      </w:r>
    </w:p>
  </w:footnote>
  <w:footnote w:id="14">
    <w:p w14:paraId="3E2DFE6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საქართველოს საკონსტიტუციო სასამართლოს 2011 წლის 18 აპრილის №2/482,483,487,502 გადაწყვეტილება, </w:t>
      </w:r>
      <w:bookmarkStart w:id="11" w:name="_Hlk219134232"/>
      <w:r w:rsidRPr="0092235D">
        <w:rPr>
          <w:rFonts w:ascii="Sylfaen" w:hAnsi="Sylfaen"/>
          <w:sz w:val="18"/>
          <w:szCs w:val="18"/>
          <w:lang w:val="ka-GE"/>
        </w:rPr>
        <w:t>II-</w:t>
      </w:r>
      <w:bookmarkEnd w:id="11"/>
      <w:r w:rsidRPr="0092235D">
        <w:rPr>
          <w:rFonts w:ascii="Sylfaen" w:hAnsi="Sylfaen"/>
          <w:sz w:val="18"/>
          <w:szCs w:val="18"/>
          <w:lang w:val="ka-GE"/>
        </w:rPr>
        <w:t>3;</w:t>
      </w:r>
    </w:p>
  </w:footnote>
  <w:footnote w:id="15">
    <w:p w14:paraId="0584F41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იქვე. II. -4;</w:t>
      </w:r>
    </w:p>
  </w:footnote>
  <w:footnote w:id="16">
    <w:p w14:paraId="5894947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II-11;</w:t>
      </w:r>
    </w:p>
  </w:footnote>
  <w:footnote w:id="17">
    <w:p w14:paraId="57111E2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12" w:name="_Hlk217746558"/>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II-12;</w:t>
      </w:r>
      <w:bookmarkEnd w:id="12"/>
    </w:p>
  </w:footnote>
  <w:footnote w:id="18">
    <w:p w14:paraId="46BDC3F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II-17;</w:t>
      </w:r>
    </w:p>
  </w:footnote>
  <w:footnote w:id="19">
    <w:p w14:paraId="7913846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II-37;</w:t>
      </w:r>
    </w:p>
  </w:footnote>
  <w:footnote w:id="20">
    <w:p w14:paraId="7CCAC9D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საკანონმდებლო ცვლილებები ხელმისაწვდომია: </w:t>
      </w:r>
      <w:hyperlink r:id="rId3" w:anchor="law-drafting/29793" w:history="1">
        <w:r w:rsidRPr="0092235D">
          <w:rPr>
            <w:rStyle w:val="Hyperlink"/>
            <w:rFonts w:ascii="Sylfaen" w:hAnsi="Sylfaen"/>
            <w:sz w:val="18"/>
            <w:szCs w:val="18"/>
            <w:lang w:val="ka-GE"/>
          </w:rPr>
          <w:t>https://info.parliament.ge/#law-drafting/29793</w:t>
        </w:r>
      </w:hyperlink>
      <w:r w:rsidRPr="0092235D">
        <w:rPr>
          <w:rFonts w:ascii="Sylfaen" w:hAnsi="Sylfaen"/>
          <w:sz w:val="18"/>
          <w:szCs w:val="18"/>
          <w:lang w:val="ka-GE"/>
        </w:rPr>
        <w:t xml:space="preserve"> </w:t>
      </w:r>
    </w:p>
  </w:footnote>
  <w:footnote w:id="21">
    <w:p w14:paraId="0AAF25E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14" w:name="_Hlk216715314"/>
      <w:r w:rsidRPr="0092235D">
        <w:rPr>
          <w:rFonts w:ascii="Sylfaen" w:hAnsi="Sylfaen"/>
          <w:sz w:val="18"/>
          <w:szCs w:val="18"/>
          <w:lang w:val="ka-GE"/>
        </w:rPr>
        <w:t>საქართველოს სახალხო დამცველის 2024 წლის საპარლამენტო ანგარიში, გვ 183.</w:t>
      </w:r>
      <w:bookmarkEnd w:id="14"/>
    </w:p>
  </w:footnote>
  <w:footnote w:id="22">
    <w:p w14:paraId="7C4D400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cs="Sylfaen"/>
          <w:sz w:val="18"/>
          <w:szCs w:val="18"/>
          <w:lang w:val="ka-GE"/>
        </w:rPr>
        <w:t>ეუთო</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w:t>
      </w:r>
      <w:r w:rsidRPr="0092235D">
        <w:rPr>
          <w:rFonts w:ascii="Sylfaen" w:hAnsi="Sylfaen"/>
          <w:sz w:val="18"/>
          <w:szCs w:val="18"/>
          <w:lang w:val="ka-GE"/>
        </w:rPr>
        <w:t xml:space="preserve"> (OSCE/ODIHR)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დემოკრატიისთვის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მეშვეობით</w:t>
      </w:r>
      <w:r w:rsidRPr="0092235D">
        <w:rPr>
          <w:rFonts w:ascii="Sylfaen" w:hAnsi="Sylfaen"/>
          <w:sz w:val="18"/>
          <w:szCs w:val="18"/>
          <w:lang w:val="ka-GE"/>
        </w:rPr>
        <w:t xml:space="preserve"> (</w:t>
      </w:r>
      <w:r w:rsidRPr="0092235D">
        <w:rPr>
          <w:rFonts w:ascii="Sylfaen" w:hAnsi="Sylfaen" w:cs="Sylfaen"/>
          <w:sz w:val="18"/>
          <w:szCs w:val="18"/>
          <w:lang w:val="ka-GE"/>
        </w:rPr>
        <w:t>ვენეციის</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თავისუფლების</w:t>
      </w:r>
      <w:r w:rsidRPr="0092235D">
        <w:rPr>
          <w:rFonts w:ascii="Sylfaen" w:hAnsi="Sylfaen"/>
          <w:sz w:val="18"/>
          <w:szCs w:val="18"/>
          <w:lang w:val="ka-GE"/>
        </w:rPr>
        <w:t xml:space="preserve"> </w:t>
      </w:r>
      <w:r w:rsidRPr="0092235D">
        <w:rPr>
          <w:rFonts w:ascii="Sylfaen" w:hAnsi="Sylfaen" w:cs="Sylfaen"/>
          <w:sz w:val="18"/>
          <w:szCs w:val="18"/>
          <w:lang w:val="ka-GE"/>
        </w:rPr>
        <w:t>სახელმძღვანელო</w:t>
      </w:r>
      <w:r w:rsidRPr="0092235D">
        <w:rPr>
          <w:rFonts w:ascii="Sylfaen" w:hAnsi="Sylfaen"/>
          <w:sz w:val="18"/>
          <w:szCs w:val="18"/>
          <w:lang w:val="ka-GE"/>
        </w:rPr>
        <w:t xml:space="preserve"> </w:t>
      </w:r>
      <w:r w:rsidRPr="0092235D">
        <w:rPr>
          <w:rFonts w:ascii="Sylfaen" w:hAnsi="Sylfaen" w:cs="Sylfaen"/>
          <w:sz w:val="18"/>
          <w:szCs w:val="18"/>
          <w:lang w:val="ka-GE"/>
        </w:rPr>
        <w:t>პრინციპები</w:t>
      </w:r>
      <w:r w:rsidRPr="0092235D">
        <w:rPr>
          <w:rFonts w:ascii="Sylfaen" w:hAnsi="Sylfaen"/>
          <w:sz w:val="18"/>
          <w:szCs w:val="18"/>
          <w:lang w:val="ka-GE"/>
        </w:rPr>
        <w:t xml:space="preserve">, </w:t>
      </w:r>
      <w:r w:rsidRPr="0092235D">
        <w:rPr>
          <w:rFonts w:ascii="Sylfaen" w:hAnsi="Sylfaen" w:cs="Sylfaen"/>
          <w:sz w:val="18"/>
          <w:szCs w:val="18"/>
          <w:lang w:val="ka-GE"/>
        </w:rPr>
        <w:t>მეორე</w:t>
      </w:r>
      <w:r w:rsidRPr="0092235D">
        <w:rPr>
          <w:rFonts w:ascii="Sylfaen" w:hAnsi="Sylfaen"/>
          <w:sz w:val="18"/>
          <w:szCs w:val="18"/>
          <w:lang w:val="ka-GE"/>
        </w:rPr>
        <w:t xml:space="preserve"> </w:t>
      </w:r>
      <w:r w:rsidRPr="0092235D">
        <w:rPr>
          <w:rFonts w:ascii="Sylfaen" w:hAnsi="Sylfaen" w:cs="Sylfaen"/>
          <w:sz w:val="18"/>
          <w:szCs w:val="18"/>
          <w:lang w:val="ka-GE"/>
        </w:rPr>
        <w:t>გამოცემა</w:t>
      </w:r>
      <w:r w:rsidRPr="0092235D">
        <w:rPr>
          <w:rFonts w:ascii="Sylfaen" w:hAnsi="Sylfaen"/>
          <w:sz w:val="18"/>
          <w:szCs w:val="18"/>
          <w:lang w:val="ka-GE"/>
        </w:rPr>
        <w:t xml:space="preserve">, 2010, </w:t>
      </w:r>
      <w:r w:rsidRPr="0092235D">
        <w:rPr>
          <w:rFonts w:ascii="Sylfaen" w:hAnsi="Sylfaen" w:cs="Sylfaen"/>
          <w:sz w:val="18"/>
          <w:szCs w:val="18"/>
          <w:lang w:val="ka-GE"/>
        </w:rPr>
        <w:t>პარა</w:t>
      </w:r>
      <w:r w:rsidRPr="0092235D">
        <w:rPr>
          <w:rFonts w:ascii="Sylfaen" w:hAnsi="Sylfaen"/>
          <w:sz w:val="18"/>
          <w:szCs w:val="18"/>
          <w:lang w:val="ka-GE"/>
        </w:rPr>
        <w:t>. 98.</w:t>
      </w:r>
    </w:p>
  </w:footnote>
  <w:footnote w:id="23">
    <w:p w14:paraId="3A9DCF6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2022 </w:t>
      </w:r>
      <w:r w:rsidRPr="0092235D">
        <w:rPr>
          <w:rFonts w:ascii="Sylfaen" w:hAnsi="Sylfaen" w:cs="Sylfaen"/>
          <w:sz w:val="18"/>
          <w:szCs w:val="18"/>
          <w:lang w:val="ka-GE"/>
        </w:rPr>
        <w:t>წლის</w:t>
      </w:r>
      <w:r w:rsidRPr="0092235D">
        <w:rPr>
          <w:rFonts w:ascii="Sylfaen" w:hAnsi="Sylfaen"/>
          <w:sz w:val="18"/>
          <w:szCs w:val="18"/>
          <w:lang w:val="ka-GE"/>
        </w:rPr>
        <w:t xml:space="preserve"> 30 </w:t>
      </w:r>
      <w:r w:rsidRPr="0092235D">
        <w:rPr>
          <w:rFonts w:ascii="Sylfaen" w:hAnsi="Sylfaen" w:cs="Sylfaen"/>
          <w:sz w:val="18"/>
          <w:szCs w:val="18"/>
          <w:lang w:val="ka-GE"/>
        </w:rPr>
        <w:t>აგვისტოს</w:t>
      </w:r>
      <w:r w:rsidRPr="0092235D">
        <w:rPr>
          <w:rFonts w:ascii="Sylfaen" w:hAnsi="Sylfaen"/>
          <w:sz w:val="18"/>
          <w:szCs w:val="18"/>
          <w:lang w:val="ka-GE"/>
        </w:rPr>
        <w:t xml:space="preserve">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Ibragimova v. Russia, </w:t>
      </w:r>
      <w:r w:rsidRPr="0092235D">
        <w:rPr>
          <w:rFonts w:ascii="Sylfaen" w:hAnsi="Sylfaen" w:cs="Sylfaen"/>
          <w:sz w:val="18"/>
          <w:szCs w:val="18"/>
          <w:lang w:val="ka-GE"/>
        </w:rPr>
        <w:t>პარა</w:t>
      </w:r>
      <w:r w:rsidRPr="0092235D">
        <w:rPr>
          <w:rFonts w:ascii="Sylfaen" w:hAnsi="Sylfaen"/>
          <w:sz w:val="18"/>
          <w:szCs w:val="18"/>
          <w:lang w:val="ka-GE"/>
        </w:rPr>
        <w:t>. 36.</w:t>
      </w:r>
    </w:p>
  </w:footnote>
  <w:footnote w:id="24">
    <w:p w14:paraId="532A059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hAnsi="Sylfaen" w:cs="Sylfaen"/>
          <w:sz w:val="18"/>
          <w:szCs w:val="18"/>
          <w:lang w:val="ka-GE"/>
        </w:rPr>
        <w:t>კანონპროექტი</w:t>
      </w:r>
      <w:r w:rsidRPr="0092235D">
        <w:rPr>
          <w:rFonts w:ascii="Sylfaen" w:hAnsi="Sylfaen"/>
          <w:sz w:val="18"/>
          <w:szCs w:val="18"/>
          <w:lang w:val="ka-GE"/>
        </w:rPr>
        <w:t xml:space="preserve"> </w:t>
      </w:r>
      <w:r w:rsidRPr="0092235D">
        <w:rPr>
          <w:rFonts w:ascii="Sylfaen" w:hAnsi="Sylfaen" w:cs="Sylfaen"/>
          <w:sz w:val="18"/>
          <w:szCs w:val="18"/>
          <w:lang w:val="ka-GE"/>
        </w:rPr>
        <w:t>ხელმისაწვდომია</w:t>
      </w:r>
      <w:r w:rsidRPr="0092235D">
        <w:rPr>
          <w:rFonts w:ascii="Sylfaen" w:hAnsi="Sylfaen"/>
          <w:sz w:val="18"/>
          <w:szCs w:val="18"/>
          <w:lang w:val="ka-GE"/>
        </w:rPr>
        <w:t xml:space="preserve">: </w:t>
      </w:r>
      <w:hyperlink r:id="rId4" w:history="1">
        <w:r w:rsidRPr="0092235D">
          <w:rPr>
            <w:rStyle w:val="Hyperlink"/>
            <w:rFonts w:ascii="Sylfaen" w:hAnsi="Sylfaen"/>
            <w:sz w:val="18"/>
            <w:szCs w:val="18"/>
            <w:lang w:val="ka-GE"/>
          </w:rPr>
          <w:t>https://info.parliament.ge/file/1/BillReviewContent/377470</w:t>
        </w:r>
      </w:hyperlink>
      <w:r w:rsidRPr="0092235D">
        <w:rPr>
          <w:rFonts w:ascii="Sylfaen" w:hAnsi="Sylfaen"/>
          <w:sz w:val="18"/>
          <w:szCs w:val="18"/>
          <w:lang w:val="ka-GE"/>
        </w:rPr>
        <w:t xml:space="preserve">? </w:t>
      </w:r>
    </w:p>
  </w:footnote>
  <w:footnote w:id="25">
    <w:p w14:paraId="0E248E8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13.</w:t>
      </w:r>
    </w:p>
  </w:footnote>
  <w:footnote w:id="26">
    <w:p w14:paraId="2B7BA3E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კომიტეტის</w:t>
      </w:r>
      <w:r w:rsidRPr="0092235D">
        <w:rPr>
          <w:rFonts w:ascii="Sylfaen" w:hAnsi="Sylfaen"/>
          <w:sz w:val="18"/>
          <w:szCs w:val="18"/>
          <w:lang w:val="ka-GE"/>
        </w:rPr>
        <w:t xml:space="preserve"> </w:t>
      </w:r>
      <w:r w:rsidRPr="0092235D">
        <w:rPr>
          <w:rFonts w:ascii="Sylfaen" w:hAnsi="Sylfaen" w:cs="Sylfaen"/>
          <w:sz w:val="18"/>
          <w:szCs w:val="18"/>
          <w:lang w:val="ka-GE"/>
        </w:rPr>
        <w:t>განმარტებით</w:t>
      </w:r>
      <w:r w:rsidRPr="0092235D">
        <w:rPr>
          <w:rFonts w:ascii="Sylfaen" w:hAnsi="Sylfaen"/>
          <w:sz w:val="18"/>
          <w:szCs w:val="18"/>
          <w:lang w:val="ka-GE"/>
        </w:rPr>
        <w:t>, „</w:t>
      </w:r>
      <w:r w:rsidRPr="0092235D">
        <w:rPr>
          <w:rFonts w:ascii="Sylfaen" w:hAnsi="Sylfaen" w:cs="Sylfaen"/>
          <w:sz w:val="18"/>
          <w:szCs w:val="18"/>
          <w:lang w:val="ka-GE"/>
        </w:rPr>
        <w:t>ძალადობა</w:t>
      </w:r>
      <w:r w:rsidRPr="0092235D">
        <w:rPr>
          <w:rFonts w:ascii="Sylfaen" w:hAnsi="Sylfaen"/>
          <w:sz w:val="18"/>
          <w:szCs w:val="18"/>
          <w:lang w:val="ka-GE"/>
        </w:rPr>
        <w:t xml:space="preserve">“ </w:t>
      </w:r>
      <w:r w:rsidRPr="0092235D">
        <w:rPr>
          <w:rFonts w:ascii="Sylfaen" w:hAnsi="Sylfaen" w:cs="Sylfaen"/>
          <w:sz w:val="18"/>
          <w:szCs w:val="18"/>
          <w:lang w:val="ka-GE"/>
        </w:rPr>
        <w:t>გულისხმობს</w:t>
      </w:r>
      <w:r w:rsidRPr="0092235D">
        <w:rPr>
          <w:rFonts w:ascii="Sylfaen" w:hAnsi="Sylfaen"/>
          <w:sz w:val="18"/>
          <w:szCs w:val="18"/>
          <w:lang w:val="ka-GE"/>
        </w:rPr>
        <w:t xml:space="preserve"> </w:t>
      </w:r>
      <w:r w:rsidRPr="0092235D">
        <w:rPr>
          <w:rFonts w:ascii="Sylfaen" w:hAnsi="Sylfaen" w:cs="Sylfaen"/>
          <w:sz w:val="18"/>
          <w:szCs w:val="18"/>
          <w:lang w:val="ka-GE"/>
        </w:rPr>
        <w:t>მონაწილეთა</w:t>
      </w:r>
      <w:r w:rsidRPr="0092235D">
        <w:rPr>
          <w:rFonts w:ascii="Sylfaen" w:hAnsi="Sylfaen"/>
          <w:sz w:val="18"/>
          <w:szCs w:val="18"/>
          <w:lang w:val="ka-GE"/>
        </w:rPr>
        <w:t xml:space="preserve"> </w:t>
      </w:r>
      <w:r w:rsidRPr="0092235D">
        <w:rPr>
          <w:rFonts w:ascii="Sylfaen" w:hAnsi="Sylfaen" w:cs="Sylfaen"/>
          <w:sz w:val="18"/>
          <w:szCs w:val="18"/>
          <w:lang w:val="ka-GE"/>
        </w:rPr>
        <w:t>მხრიდან</w:t>
      </w:r>
      <w:r w:rsidRPr="0092235D">
        <w:rPr>
          <w:rFonts w:ascii="Sylfaen" w:hAnsi="Sylfaen"/>
          <w:sz w:val="18"/>
          <w:szCs w:val="18"/>
          <w:lang w:val="ka-GE"/>
        </w:rPr>
        <w:t xml:space="preserve"> </w:t>
      </w:r>
      <w:r w:rsidRPr="0092235D">
        <w:rPr>
          <w:rFonts w:ascii="Sylfaen" w:hAnsi="Sylfaen" w:cs="Sylfaen"/>
          <w:sz w:val="18"/>
          <w:szCs w:val="18"/>
          <w:lang w:val="ka-GE"/>
        </w:rPr>
        <w:t>ფიზიკური</w:t>
      </w:r>
      <w:r w:rsidRPr="0092235D">
        <w:rPr>
          <w:rFonts w:ascii="Sylfaen" w:hAnsi="Sylfaen"/>
          <w:sz w:val="18"/>
          <w:szCs w:val="18"/>
          <w:lang w:val="ka-GE"/>
        </w:rPr>
        <w:t xml:space="preserve"> </w:t>
      </w:r>
      <w:r w:rsidRPr="0092235D">
        <w:rPr>
          <w:rFonts w:ascii="Sylfaen" w:hAnsi="Sylfaen" w:cs="Sylfaen"/>
          <w:sz w:val="18"/>
          <w:szCs w:val="18"/>
          <w:lang w:val="ka-GE"/>
        </w:rPr>
        <w:t>ძალის</w:t>
      </w:r>
      <w:r w:rsidRPr="0092235D">
        <w:rPr>
          <w:rFonts w:ascii="Sylfaen" w:hAnsi="Sylfaen"/>
          <w:sz w:val="18"/>
          <w:szCs w:val="18"/>
          <w:lang w:val="ka-GE"/>
        </w:rPr>
        <w:t xml:space="preserve"> </w:t>
      </w:r>
      <w:r w:rsidRPr="0092235D">
        <w:rPr>
          <w:rFonts w:ascii="Sylfaen" w:hAnsi="Sylfaen" w:cs="Sylfaen"/>
          <w:sz w:val="18"/>
          <w:szCs w:val="18"/>
          <w:lang w:val="ka-GE"/>
        </w:rPr>
        <w:t>გამოყენებას</w:t>
      </w:r>
      <w:r w:rsidRPr="0092235D">
        <w:rPr>
          <w:rFonts w:ascii="Sylfaen" w:hAnsi="Sylfaen"/>
          <w:sz w:val="18"/>
          <w:szCs w:val="18"/>
          <w:lang w:val="ka-GE"/>
        </w:rPr>
        <w:t xml:space="preserve">, </w:t>
      </w:r>
      <w:r w:rsidRPr="0092235D">
        <w:rPr>
          <w:rFonts w:ascii="Sylfaen" w:hAnsi="Sylfaen" w:cs="Sylfaen"/>
          <w:sz w:val="18"/>
          <w:szCs w:val="18"/>
          <w:lang w:val="ka-GE"/>
        </w:rPr>
        <w:t>რომლის</w:t>
      </w:r>
      <w:r w:rsidRPr="0092235D">
        <w:rPr>
          <w:rFonts w:ascii="Sylfaen" w:hAnsi="Sylfaen"/>
          <w:sz w:val="18"/>
          <w:szCs w:val="18"/>
          <w:lang w:val="ka-GE"/>
        </w:rPr>
        <w:t xml:space="preserve"> </w:t>
      </w:r>
      <w:r w:rsidRPr="0092235D">
        <w:rPr>
          <w:rFonts w:ascii="Sylfaen" w:hAnsi="Sylfaen" w:cs="Sylfaen"/>
          <w:sz w:val="18"/>
          <w:szCs w:val="18"/>
          <w:lang w:val="ka-GE"/>
        </w:rPr>
        <w:t>შედეგადაც</w:t>
      </w:r>
      <w:r w:rsidRPr="0092235D">
        <w:rPr>
          <w:rFonts w:ascii="Sylfaen" w:hAnsi="Sylfaen"/>
          <w:sz w:val="18"/>
          <w:szCs w:val="18"/>
          <w:lang w:val="ka-GE"/>
        </w:rPr>
        <w:t xml:space="preserve">, </w:t>
      </w:r>
      <w:r w:rsidRPr="0092235D">
        <w:rPr>
          <w:rFonts w:ascii="Sylfaen" w:hAnsi="Sylfaen" w:cs="Sylfaen"/>
          <w:sz w:val="18"/>
          <w:szCs w:val="18"/>
          <w:lang w:val="ka-GE"/>
        </w:rPr>
        <w:t>მოსალოდნელია</w:t>
      </w:r>
      <w:r w:rsidRPr="0092235D">
        <w:rPr>
          <w:rFonts w:ascii="Sylfaen" w:hAnsi="Sylfaen"/>
          <w:sz w:val="18"/>
          <w:szCs w:val="18"/>
          <w:lang w:val="ka-GE"/>
        </w:rPr>
        <w:t xml:space="preserve"> </w:t>
      </w:r>
      <w:r w:rsidRPr="0092235D">
        <w:rPr>
          <w:rFonts w:ascii="Sylfaen" w:hAnsi="Sylfaen" w:cs="Sylfaen"/>
          <w:sz w:val="18"/>
          <w:szCs w:val="18"/>
          <w:lang w:val="ka-GE"/>
        </w:rPr>
        <w:t>გარდაცვალება</w:t>
      </w:r>
      <w:r w:rsidRPr="0092235D">
        <w:rPr>
          <w:rFonts w:ascii="Sylfaen" w:hAnsi="Sylfaen"/>
          <w:sz w:val="18"/>
          <w:szCs w:val="18"/>
          <w:lang w:val="ka-GE"/>
        </w:rPr>
        <w:t xml:space="preserve">, </w:t>
      </w:r>
      <w:r w:rsidRPr="0092235D">
        <w:rPr>
          <w:rFonts w:ascii="Sylfaen" w:hAnsi="Sylfaen" w:cs="Sylfaen"/>
          <w:sz w:val="18"/>
          <w:szCs w:val="18"/>
          <w:lang w:val="ka-GE"/>
        </w:rPr>
        <w:t>ჯანმრთელობის</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საკუთრების</w:t>
      </w:r>
      <w:r w:rsidRPr="0092235D">
        <w:rPr>
          <w:rFonts w:ascii="Sylfaen" w:hAnsi="Sylfaen"/>
          <w:sz w:val="18"/>
          <w:szCs w:val="18"/>
          <w:lang w:val="ka-GE"/>
        </w:rPr>
        <w:t xml:space="preserve"> </w:t>
      </w:r>
      <w:r w:rsidRPr="0092235D">
        <w:rPr>
          <w:rFonts w:ascii="Sylfaen" w:hAnsi="Sylfaen" w:cs="Sylfaen"/>
          <w:sz w:val="18"/>
          <w:szCs w:val="18"/>
          <w:lang w:val="ka-GE"/>
        </w:rPr>
        <w:t>სერიოზული</w:t>
      </w:r>
      <w:r w:rsidRPr="0092235D">
        <w:rPr>
          <w:rFonts w:ascii="Sylfaen" w:hAnsi="Sylfaen"/>
          <w:sz w:val="18"/>
          <w:szCs w:val="18"/>
          <w:lang w:val="ka-GE"/>
        </w:rPr>
        <w:t xml:space="preserve"> </w:t>
      </w:r>
      <w:r w:rsidRPr="0092235D">
        <w:rPr>
          <w:rFonts w:ascii="Sylfaen" w:hAnsi="Sylfaen" w:cs="Sylfaen"/>
          <w:sz w:val="18"/>
          <w:szCs w:val="18"/>
          <w:lang w:val="ka-GE"/>
        </w:rPr>
        <w:t>დაზიანება</w:t>
      </w:r>
      <w:r w:rsidRPr="0092235D">
        <w:rPr>
          <w:rFonts w:ascii="Sylfaen" w:hAnsi="Sylfaen"/>
          <w:sz w:val="18"/>
          <w:szCs w:val="18"/>
          <w:lang w:val="ka-GE"/>
        </w:rPr>
        <w:t xml:space="preserve">. </w:t>
      </w:r>
      <w:r w:rsidRPr="0092235D">
        <w:rPr>
          <w:rFonts w:ascii="Sylfaen" w:hAnsi="Sylfaen" w:cs="Sylfaen"/>
          <w:sz w:val="18"/>
          <w:szCs w:val="18"/>
          <w:lang w:val="ka-GE"/>
        </w:rPr>
        <w:t>იხ</w:t>
      </w:r>
      <w:r w:rsidRPr="0092235D">
        <w:rPr>
          <w:rFonts w:ascii="Sylfaen" w:hAnsi="Sylfaen"/>
          <w:sz w:val="18"/>
          <w:szCs w:val="18"/>
          <w:lang w:val="ka-GE"/>
        </w:rPr>
        <w:t xml:space="preserve">.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კომიტეტის</w:t>
      </w:r>
      <w:r w:rsidRPr="0092235D">
        <w:rPr>
          <w:rFonts w:ascii="Sylfaen" w:hAnsi="Sylfaen"/>
          <w:sz w:val="18"/>
          <w:szCs w:val="18"/>
          <w:lang w:val="ka-GE"/>
        </w:rPr>
        <w:t xml:space="preserve"> №37 </w:t>
      </w:r>
      <w:r w:rsidRPr="0092235D">
        <w:rPr>
          <w:rFonts w:ascii="Sylfaen" w:hAnsi="Sylfaen" w:cs="Sylfaen"/>
          <w:sz w:val="18"/>
          <w:szCs w:val="18"/>
          <w:lang w:val="ka-GE"/>
        </w:rPr>
        <w:t>ზოგადი</w:t>
      </w:r>
      <w:r w:rsidRPr="0092235D">
        <w:rPr>
          <w:rFonts w:ascii="Sylfaen" w:hAnsi="Sylfaen"/>
          <w:sz w:val="18"/>
          <w:szCs w:val="18"/>
          <w:lang w:val="ka-GE"/>
        </w:rPr>
        <w:t xml:space="preserve"> </w:t>
      </w:r>
      <w:r w:rsidRPr="0092235D">
        <w:rPr>
          <w:rFonts w:ascii="Sylfaen" w:hAnsi="Sylfaen" w:cs="Sylfaen"/>
          <w:sz w:val="18"/>
          <w:szCs w:val="18"/>
          <w:lang w:val="ka-GE"/>
        </w:rPr>
        <w:t>კომენტარი</w:t>
      </w:r>
      <w:r w:rsidRPr="0092235D">
        <w:rPr>
          <w:rFonts w:ascii="Sylfaen" w:hAnsi="Sylfaen"/>
          <w:sz w:val="18"/>
          <w:szCs w:val="18"/>
          <w:lang w:val="ka-GE"/>
        </w:rPr>
        <w:t xml:space="preserve"> (2020) </w:t>
      </w:r>
      <w:r w:rsidRPr="0092235D">
        <w:rPr>
          <w:rFonts w:ascii="Sylfaen" w:hAnsi="Sylfaen" w:cs="Sylfaen"/>
          <w:sz w:val="18"/>
          <w:szCs w:val="18"/>
          <w:lang w:val="ka-GE"/>
        </w:rPr>
        <w:t>მშვიდობიანი</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უფლებაზე</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21), CCPR/C/GC/37, 17 </w:t>
      </w:r>
      <w:r w:rsidRPr="0092235D">
        <w:rPr>
          <w:rFonts w:ascii="Sylfaen" w:hAnsi="Sylfaen" w:cs="Sylfaen"/>
          <w:sz w:val="18"/>
          <w:szCs w:val="18"/>
          <w:lang w:val="ka-GE"/>
        </w:rPr>
        <w:t>სექტემბერი</w:t>
      </w:r>
      <w:r w:rsidRPr="0092235D">
        <w:rPr>
          <w:rFonts w:ascii="Sylfaen" w:hAnsi="Sylfaen"/>
          <w:sz w:val="18"/>
          <w:szCs w:val="18"/>
          <w:lang w:val="ka-GE"/>
        </w:rPr>
        <w:t xml:space="preserve"> 2020, </w:t>
      </w:r>
      <w:r w:rsidRPr="0092235D">
        <w:rPr>
          <w:rFonts w:ascii="Sylfaen" w:hAnsi="Sylfaen" w:cs="Sylfaen"/>
          <w:sz w:val="18"/>
          <w:szCs w:val="18"/>
          <w:lang w:val="ka-GE"/>
        </w:rPr>
        <w:t>პარა</w:t>
      </w:r>
      <w:r w:rsidRPr="0092235D">
        <w:rPr>
          <w:rFonts w:ascii="Sylfaen" w:hAnsi="Sylfaen"/>
          <w:sz w:val="18"/>
          <w:szCs w:val="18"/>
          <w:lang w:val="ka-GE"/>
        </w:rPr>
        <w:t xml:space="preserve">. 15; </w:t>
      </w:r>
      <w:r w:rsidRPr="0092235D">
        <w:rPr>
          <w:rFonts w:ascii="Sylfaen" w:hAnsi="Sylfaen" w:cs="Sylfaen"/>
          <w:sz w:val="18"/>
          <w:szCs w:val="18"/>
          <w:lang w:val="ka-GE"/>
        </w:rPr>
        <w:t>იხ</w:t>
      </w:r>
      <w:r w:rsidRPr="0092235D">
        <w:rPr>
          <w:rFonts w:ascii="Sylfaen" w:hAnsi="Sylfaen"/>
          <w:sz w:val="18"/>
          <w:szCs w:val="18"/>
          <w:lang w:val="ka-GE"/>
        </w:rPr>
        <w:t xml:space="preserve">. </w:t>
      </w:r>
      <w:r w:rsidRPr="0092235D">
        <w:rPr>
          <w:rFonts w:ascii="Sylfaen" w:hAnsi="Sylfaen" w:cs="Sylfaen"/>
          <w:sz w:val="18"/>
          <w:szCs w:val="18"/>
          <w:lang w:val="ka-GE"/>
        </w:rPr>
        <w:t>აგრეთვე</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2021 </w:t>
      </w:r>
      <w:r w:rsidRPr="0092235D">
        <w:rPr>
          <w:rFonts w:ascii="Sylfaen" w:hAnsi="Sylfaen" w:cs="Sylfaen"/>
          <w:sz w:val="18"/>
          <w:szCs w:val="18"/>
          <w:lang w:val="ka-GE"/>
        </w:rPr>
        <w:t>წლის</w:t>
      </w:r>
      <w:r w:rsidRPr="0092235D">
        <w:rPr>
          <w:rFonts w:ascii="Sylfaen" w:hAnsi="Sylfaen"/>
          <w:sz w:val="18"/>
          <w:szCs w:val="18"/>
          <w:lang w:val="ka-GE"/>
        </w:rPr>
        <w:t xml:space="preserve"> 21 </w:t>
      </w:r>
      <w:r w:rsidRPr="0092235D">
        <w:rPr>
          <w:rFonts w:ascii="Sylfaen" w:hAnsi="Sylfaen" w:cs="Sylfaen"/>
          <w:sz w:val="18"/>
          <w:szCs w:val="18"/>
          <w:lang w:val="ka-GE"/>
        </w:rPr>
        <w:t>იანვრის</w:t>
      </w:r>
      <w:r w:rsidRPr="0092235D">
        <w:rPr>
          <w:rFonts w:ascii="Sylfaen" w:hAnsi="Sylfaen"/>
          <w:sz w:val="18"/>
          <w:szCs w:val="18"/>
          <w:lang w:val="ka-GE"/>
        </w:rPr>
        <w:t xml:space="preserve">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Shmorgunov and Others v. Ukraine, </w:t>
      </w:r>
      <w:r w:rsidRPr="0092235D">
        <w:rPr>
          <w:rFonts w:ascii="Sylfaen" w:hAnsi="Sylfaen" w:cs="Sylfaen"/>
          <w:sz w:val="18"/>
          <w:szCs w:val="18"/>
          <w:lang w:val="ka-GE"/>
        </w:rPr>
        <w:t>პარა</w:t>
      </w:r>
      <w:r w:rsidRPr="0092235D">
        <w:rPr>
          <w:rFonts w:ascii="Sylfaen" w:hAnsi="Sylfaen"/>
          <w:sz w:val="18"/>
          <w:szCs w:val="18"/>
          <w:lang w:val="ka-GE"/>
        </w:rPr>
        <w:t>. 491.</w:t>
      </w:r>
    </w:p>
  </w:footnote>
  <w:footnote w:id="27">
    <w:p w14:paraId="414AF7B5"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კომიტეტის</w:t>
      </w:r>
      <w:r w:rsidRPr="0092235D">
        <w:rPr>
          <w:rFonts w:ascii="Sylfaen" w:hAnsi="Sylfaen"/>
          <w:sz w:val="18"/>
          <w:szCs w:val="18"/>
          <w:lang w:val="ka-GE"/>
        </w:rPr>
        <w:t xml:space="preserve"> №37 </w:t>
      </w:r>
      <w:r w:rsidRPr="0092235D">
        <w:rPr>
          <w:rFonts w:ascii="Sylfaen" w:hAnsi="Sylfaen" w:cs="Sylfaen"/>
          <w:sz w:val="18"/>
          <w:szCs w:val="18"/>
          <w:lang w:val="ka-GE"/>
        </w:rPr>
        <w:t>ზოგადი</w:t>
      </w:r>
      <w:r w:rsidRPr="0092235D">
        <w:rPr>
          <w:rFonts w:ascii="Sylfaen" w:hAnsi="Sylfaen"/>
          <w:sz w:val="18"/>
          <w:szCs w:val="18"/>
          <w:lang w:val="ka-GE"/>
        </w:rPr>
        <w:t xml:space="preserve"> </w:t>
      </w:r>
      <w:r w:rsidRPr="0092235D">
        <w:rPr>
          <w:rFonts w:ascii="Sylfaen" w:hAnsi="Sylfaen" w:cs="Sylfaen"/>
          <w:sz w:val="18"/>
          <w:szCs w:val="18"/>
          <w:lang w:val="ka-GE"/>
        </w:rPr>
        <w:t>კომენტარი</w:t>
      </w:r>
      <w:r w:rsidRPr="0092235D">
        <w:rPr>
          <w:rFonts w:ascii="Sylfaen" w:hAnsi="Sylfaen"/>
          <w:sz w:val="18"/>
          <w:szCs w:val="18"/>
          <w:lang w:val="ka-GE"/>
        </w:rPr>
        <w:t xml:space="preserve"> (2020) </w:t>
      </w:r>
      <w:r w:rsidRPr="0092235D">
        <w:rPr>
          <w:rFonts w:ascii="Sylfaen" w:hAnsi="Sylfaen" w:cs="Sylfaen"/>
          <w:sz w:val="18"/>
          <w:szCs w:val="18"/>
          <w:lang w:val="ka-GE"/>
        </w:rPr>
        <w:t>მშვიდობიანი</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უფლებაზე</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21), CCPR/C/GC/37, 17 </w:t>
      </w:r>
      <w:r w:rsidRPr="0092235D">
        <w:rPr>
          <w:rFonts w:ascii="Sylfaen" w:hAnsi="Sylfaen" w:cs="Sylfaen"/>
          <w:sz w:val="18"/>
          <w:szCs w:val="18"/>
          <w:lang w:val="ka-GE"/>
        </w:rPr>
        <w:t>სექტემბერი</w:t>
      </w:r>
      <w:r w:rsidRPr="0092235D">
        <w:rPr>
          <w:rFonts w:ascii="Sylfaen" w:hAnsi="Sylfaen"/>
          <w:sz w:val="18"/>
          <w:szCs w:val="18"/>
          <w:lang w:val="ka-GE"/>
        </w:rPr>
        <w:t xml:space="preserve"> 2020, </w:t>
      </w:r>
      <w:r w:rsidRPr="0092235D">
        <w:rPr>
          <w:rFonts w:ascii="Sylfaen" w:hAnsi="Sylfaen" w:cs="Sylfaen"/>
          <w:sz w:val="18"/>
          <w:szCs w:val="18"/>
          <w:lang w:val="ka-GE"/>
        </w:rPr>
        <w:t>პარა</w:t>
      </w:r>
      <w:r w:rsidRPr="0092235D">
        <w:rPr>
          <w:rFonts w:ascii="Sylfaen" w:hAnsi="Sylfaen"/>
          <w:sz w:val="18"/>
          <w:szCs w:val="18"/>
          <w:lang w:val="ka-GE"/>
        </w:rPr>
        <w:t>. 85.</w:t>
      </w:r>
    </w:p>
  </w:footnote>
  <w:footnote w:id="28">
    <w:p w14:paraId="740DB61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დამცველის</w:t>
      </w:r>
      <w:r w:rsidRPr="0092235D">
        <w:rPr>
          <w:rFonts w:ascii="Sylfaen" w:hAnsi="Sylfaen"/>
          <w:sz w:val="18"/>
          <w:szCs w:val="18"/>
          <w:lang w:val="ka-GE"/>
        </w:rPr>
        <w:t xml:space="preserve"> 2024 </w:t>
      </w:r>
      <w:r w:rsidRPr="0092235D">
        <w:rPr>
          <w:rFonts w:ascii="Sylfaen" w:hAnsi="Sylfaen" w:cs="Sylfaen"/>
          <w:sz w:val="18"/>
          <w:szCs w:val="18"/>
          <w:lang w:val="ka-GE"/>
        </w:rPr>
        <w:t>წლის</w:t>
      </w:r>
      <w:r w:rsidRPr="0092235D">
        <w:rPr>
          <w:rFonts w:ascii="Sylfaen" w:hAnsi="Sylfaen"/>
          <w:sz w:val="18"/>
          <w:szCs w:val="18"/>
          <w:lang w:val="ka-GE"/>
        </w:rPr>
        <w:t xml:space="preserve"> </w:t>
      </w:r>
      <w:r w:rsidRPr="0092235D">
        <w:rPr>
          <w:rFonts w:ascii="Sylfaen" w:hAnsi="Sylfaen" w:cs="Sylfaen"/>
          <w:sz w:val="18"/>
          <w:szCs w:val="18"/>
          <w:lang w:val="ka-GE"/>
        </w:rPr>
        <w:t>საპარლამენტო</w:t>
      </w:r>
      <w:r w:rsidRPr="0092235D">
        <w:rPr>
          <w:rFonts w:ascii="Sylfaen" w:hAnsi="Sylfaen"/>
          <w:sz w:val="18"/>
          <w:szCs w:val="18"/>
          <w:lang w:val="ka-GE"/>
        </w:rPr>
        <w:t xml:space="preserve"> </w:t>
      </w:r>
      <w:r w:rsidRPr="0092235D">
        <w:rPr>
          <w:rFonts w:ascii="Sylfaen" w:hAnsi="Sylfaen" w:cs="Sylfaen"/>
          <w:sz w:val="18"/>
          <w:szCs w:val="18"/>
          <w:lang w:val="ka-GE"/>
        </w:rPr>
        <w:t>ანგარიში</w:t>
      </w:r>
      <w:r w:rsidRPr="0092235D">
        <w:rPr>
          <w:rFonts w:ascii="Sylfaen" w:hAnsi="Sylfaen"/>
          <w:sz w:val="18"/>
          <w:szCs w:val="18"/>
          <w:lang w:val="ka-GE"/>
        </w:rPr>
        <w:t xml:space="preserve">, </w:t>
      </w:r>
      <w:r w:rsidRPr="0092235D">
        <w:rPr>
          <w:rFonts w:ascii="Sylfaen" w:hAnsi="Sylfaen" w:cs="Sylfaen"/>
          <w:sz w:val="18"/>
          <w:szCs w:val="18"/>
          <w:lang w:val="ka-GE"/>
        </w:rPr>
        <w:t>გვ</w:t>
      </w:r>
      <w:r w:rsidRPr="0092235D">
        <w:rPr>
          <w:rFonts w:ascii="Sylfaen" w:hAnsi="Sylfaen"/>
          <w:sz w:val="18"/>
          <w:szCs w:val="18"/>
          <w:lang w:val="ka-GE"/>
        </w:rPr>
        <w:t xml:space="preserve"> 186.</w:t>
      </w:r>
    </w:p>
  </w:footnote>
  <w:footnote w:id="29">
    <w:p w14:paraId="4D0F7A4E" w14:textId="77777777" w:rsidR="00543AC2" w:rsidRPr="0092235D" w:rsidRDefault="00543AC2" w:rsidP="00543AC2">
      <w:pPr>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ეუთოს</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ოფისის</w:t>
      </w:r>
      <w:r w:rsidRPr="0092235D">
        <w:rPr>
          <w:rFonts w:ascii="Sylfaen" w:hAnsi="Sylfaen"/>
          <w:sz w:val="18"/>
          <w:szCs w:val="18"/>
          <w:lang w:val="ka-GE"/>
        </w:rPr>
        <w:t xml:space="preserve"> (OSCE/ODIHR) 2025 </w:t>
      </w:r>
      <w:r w:rsidRPr="0092235D">
        <w:rPr>
          <w:rFonts w:ascii="Sylfaen" w:hAnsi="Sylfaen" w:cs="Sylfaen"/>
          <w:sz w:val="18"/>
          <w:szCs w:val="18"/>
          <w:lang w:val="ka-GE"/>
        </w:rPr>
        <w:t>წლის</w:t>
      </w:r>
      <w:r w:rsidRPr="0092235D">
        <w:rPr>
          <w:rFonts w:ascii="Sylfaen" w:hAnsi="Sylfaen"/>
          <w:sz w:val="18"/>
          <w:szCs w:val="18"/>
          <w:lang w:val="ka-GE"/>
        </w:rPr>
        <w:t xml:space="preserve"> 6 </w:t>
      </w:r>
      <w:r w:rsidRPr="0092235D">
        <w:rPr>
          <w:rFonts w:ascii="Sylfaen" w:hAnsi="Sylfaen" w:cs="Sylfaen"/>
          <w:sz w:val="18"/>
          <w:szCs w:val="18"/>
          <w:lang w:val="ka-GE"/>
        </w:rPr>
        <w:t>მარტის</w:t>
      </w:r>
      <w:r w:rsidRPr="0092235D">
        <w:rPr>
          <w:rFonts w:ascii="Sylfaen" w:hAnsi="Sylfaen"/>
          <w:sz w:val="18"/>
          <w:szCs w:val="18"/>
          <w:lang w:val="ka-GE"/>
        </w:rPr>
        <w:t xml:space="preserve"> </w:t>
      </w:r>
      <w:r w:rsidRPr="0092235D">
        <w:rPr>
          <w:rFonts w:ascii="Sylfaen" w:hAnsi="Sylfaen" w:cs="Sylfaen"/>
          <w:sz w:val="18"/>
          <w:szCs w:val="18"/>
          <w:lang w:val="ka-GE"/>
        </w:rPr>
        <w:t>დაჩქარებული</w:t>
      </w:r>
      <w:r w:rsidRPr="0092235D">
        <w:rPr>
          <w:rFonts w:ascii="Sylfaen" w:hAnsi="Sylfaen"/>
          <w:sz w:val="18"/>
          <w:szCs w:val="18"/>
          <w:lang w:val="ka-GE"/>
        </w:rPr>
        <w:t xml:space="preserve"> Nr.: FOPA-GEO/536/2025 [TN] </w:t>
      </w:r>
      <w:r w:rsidRPr="0092235D">
        <w:rPr>
          <w:rFonts w:ascii="Sylfaen" w:hAnsi="Sylfaen" w:cs="Sylfaen"/>
          <w:sz w:val="18"/>
          <w:szCs w:val="18"/>
          <w:lang w:val="ka-GE"/>
        </w:rPr>
        <w:t>დასკვნა</w:t>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კანონში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ადმინისტრაციულ</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სამართალდარღვევათა</w:t>
      </w:r>
      <w:r w:rsidRPr="0092235D">
        <w:rPr>
          <w:rFonts w:ascii="Sylfaen" w:hAnsi="Sylfaen"/>
          <w:sz w:val="18"/>
          <w:szCs w:val="18"/>
          <w:lang w:val="ka-GE"/>
        </w:rPr>
        <w:t xml:space="preserve"> </w:t>
      </w:r>
      <w:r w:rsidRPr="0092235D">
        <w:rPr>
          <w:rFonts w:ascii="Sylfaen" w:hAnsi="Sylfaen" w:cs="Sylfaen"/>
          <w:sz w:val="18"/>
          <w:szCs w:val="18"/>
          <w:lang w:val="ka-GE"/>
        </w:rPr>
        <w:t>კოდექსსა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სისხლის</w:t>
      </w:r>
      <w:r w:rsidRPr="0092235D">
        <w:rPr>
          <w:rFonts w:ascii="Sylfaen" w:hAnsi="Sylfaen"/>
          <w:sz w:val="18"/>
          <w:szCs w:val="18"/>
          <w:lang w:val="ka-GE"/>
        </w:rPr>
        <w:t xml:space="preserve"> </w:t>
      </w:r>
      <w:r w:rsidRPr="0092235D">
        <w:rPr>
          <w:rFonts w:ascii="Sylfaen" w:hAnsi="Sylfaen" w:cs="Sylfaen"/>
          <w:sz w:val="18"/>
          <w:szCs w:val="18"/>
          <w:lang w:val="ka-GE"/>
        </w:rPr>
        <w:t>სამართლის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კოდექსში</w:t>
      </w:r>
      <w:r w:rsidRPr="0092235D">
        <w:rPr>
          <w:rFonts w:ascii="Sylfaen" w:hAnsi="Sylfaen"/>
          <w:sz w:val="18"/>
          <w:szCs w:val="18"/>
          <w:lang w:val="ka-GE"/>
        </w:rPr>
        <w:t xml:space="preserve">“ </w:t>
      </w:r>
      <w:r w:rsidRPr="0092235D">
        <w:rPr>
          <w:rFonts w:ascii="Sylfaen" w:hAnsi="Sylfaen" w:cs="Sylfaen"/>
          <w:sz w:val="18"/>
          <w:szCs w:val="18"/>
          <w:lang w:val="ka-GE"/>
        </w:rPr>
        <w:t>შეტანილი</w:t>
      </w:r>
      <w:r w:rsidRPr="0092235D">
        <w:rPr>
          <w:rFonts w:ascii="Sylfaen" w:hAnsi="Sylfaen"/>
          <w:sz w:val="18"/>
          <w:szCs w:val="18"/>
          <w:lang w:val="ka-GE"/>
        </w:rPr>
        <w:t xml:space="preserve"> </w:t>
      </w:r>
      <w:r w:rsidRPr="0092235D">
        <w:rPr>
          <w:rFonts w:ascii="Sylfaen" w:hAnsi="Sylfaen" w:cs="Sylfaen"/>
          <w:sz w:val="18"/>
          <w:szCs w:val="18"/>
          <w:lang w:val="ka-GE"/>
        </w:rPr>
        <w:t>ცვლილებების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პარ</w:t>
      </w:r>
      <w:r w:rsidRPr="0092235D">
        <w:rPr>
          <w:rFonts w:ascii="Sylfaen" w:hAnsi="Sylfaen"/>
          <w:sz w:val="18"/>
          <w:szCs w:val="18"/>
          <w:lang w:val="ka-GE"/>
        </w:rPr>
        <w:t xml:space="preserve"> 70; </w:t>
      </w:r>
      <w:r w:rsidRPr="0092235D">
        <w:rPr>
          <w:rFonts w:ascii="Sylfaen" w:hAnsi="Sylfaen" w:cs="Sylfaen"/>
          <w:sz w:val="18"/>
          <w:szCs w:val="18"/>
          <w:lang w:val="ka-GE"/>
        </w:rPr>
        <w:t>ხელმისაწვდომია</w:t>
      </w:r>
      <w:r w:rsidRPr="0092235D">
        <w:rPr>
          <w:rFonts w:ascii="Sylfaen" w:hAnsi="Sylfaen"/>
          <w:sz w:val="18"/>
          <w:szCs w:val="18"/>
          <w:lang w:val="ka-GE"/>
        </w:rPr>
        <w:t xml:space="preserve">: </w:t>
      </w:r>
      <w:hyperlink r:id="rId5" w:history="1">
        <w:r w:rsidRPr="0092235D">
          <w:rPr>
            <w:rStyle w:val="Hyperlink"/>
            <w:rFonts w:ascii="Sylfaen" w:hAnsi="Sylfaen"/>
            <w:sz w:val="18"/>
            <w:szCs w:val="18"/>
            <w:lang w:val="ka-GE"/>
          </w:rPr>
          <w:t>https://odihr.osce.org/sites/default/files/f/documents/d/2/587466.pdf</w:t>
        </w:r>
      </w:hyperlink>
      <w:r w:rsidRPr="0092235D">
        <w:rPr>
          <w:rFonts w:ascii="Sylfaen" w:hAnsi="Sylfaen"/>
          <w:sz w:val="18"/>
          <w:szCs w:val="18"/>
          <w:lang w:val="ka-GE"/>
        </w:rPr>
        <w:t xml:space="preserve">  </w:t>
      </w:r>
    </w:p>
  </w:footnote>
  <w:footnote w:id="30">
    <w:p w14:paraId="65D3D62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2011 </w:t>
      </w:r>
      <w:r w:rsidRPr="0092235D">
        <w:rPr>
          <w:rFonts w:ascii="Sylfaen" w:hAnsi="Sylfaen" w:cs="Sylfaen"/>
          <w:sz w:val="18"/>
          <w:szCs w:val="18"/>
          <w:lang w:val="ka-GE"/>
        </w:rPr>
        <w:t>წლის</w:t>
      </w:r>
      <w:r w:rsidRPr="0092235D">
        <w:rPr>
          <w:rFonts w:ascii="Sylfaen" w:hAnsi="Sylfaen"/>
          <w:sz w:val="18"/>
          <w:szCs w:val="18"/>
          <w:lang w:val="ka-GE"/>
        </w:rPr>
        <w:t xml:space="preserve"> 18 </w:t>
      </w:r>
      <w:r w:rsidRPr="0092235D">
        <w:rPr>
          <w:rFonts w:ascii="Sylfaen" w:hAnsi="Sylfaen" w:cs="Sylfaen"/>
          <w:sz w:val="18"/>
          <w:szCs w:val="18"/>
          <w:lang w:val="ka-GE"/>
        </w:rPr>
        <w:t>აპრილის</w:t>
      </w:r>
      <w:r w:rsidRPr="0092235D">
        <w:rPr>
          <w:rFonts w:ascii="Sylfaen" w:hAnsi="Sylfaen"/>
          <w:sz w:val="18"/>
          <w:szCs w:val="18"/>
          <w:lang w:val="ka-GE"/>
        </w:rPr>
        <w:t xml:space="preserve"> №2/482,483,487,502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მოქალაქეთა</w:t>
      </w:r>
      <w:r w:rsidRPr="0092235D">
        <w:rPr>
          <w:rFonts w:ascii="Sylfaen" w:hAnsi="Sylfaen"/>
          <w:sz w:val="18"/>
          <w:szCs w:val="18"/>
          <w:lang w:val="ka-GE"/>
        </w:rPr>
        <w:t xml:space="preserve"> </w:t>
      </w:r>
      <w:r w:rsidRPr="0092235D">
        <w:rPr>
          <w:rFonts w:ascii="Sylfaen" w:hAnsi="Sylfaen" w:cs="Sylfaen"/>
          <w:sz w:val="18"/>
          <w:szCs w:val="18"/>
          <w:lang w:val="ka-GE"/>
        </w:rPr>
        <w:t>პოლიტიკური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გაერთიანება</w:t>
      </w:r>
      <w:r w:rsidRPr="0092235D">
        <w:rPr>
          <w:rFonts w:ascii="Sylfaen" w:hAnsi="Sylfaen"/>
          <w:sz w:val="18"/>
          <w:szCs w:val="18"/>
          <w:lang w:val="ka-GE"/>
        </w:rPr>
        <w:t xml:space="preserve"> „</w:t>
      </w:r>
      <w:r w:rsidRPr="0092235D">
        <w:rPr>
          <w:rFonts w:ascii="Sylfaen" w:hAnsi="Sylfaen" w:cs="Sylfaen"/>
          <w:sz w:val="18"/>
          <w:szCs w:val="18"/>
          <w:lang w:val="ka-GE"/>
        </w:rPr>
        <w:t>მოძრაობა</w:t>
      </w:r>
      <w:r w:rsidRPr="0092235D">
        <w:rPr>
          <w:rFonts w:ascii="Sylfaen" w:hAnsi="Sylfaen"/>
          <w:sz w:val="18"/>
          <w:szCs w:val="18"/>
          <w:lang w:val="ka-GE"/>
        </w:rPr>
        <w:t xml:space="preserve"> </w:t>
      </w:r>
      <w:r w:rsidRPr="0092235D">
        <w:rPr>
          <w:rFonts w:ascii="Sylfaen" w:hAnsi="Sylfaen" w:cs="Sylfaen"/>
          <w:sz w:val="18"/>
          <w:szCs w:val="18"/>
          <w:lang w:val="ka-GE"/>
        </w:rPr>
        <w:t>ერთიანი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საქართველოსთვის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მოქალაქეთა</w:t>
      </w:r>
      <w:r w:rsidRPr="0092235D">
        <w:rPr>
          <w:rFonts w:ascii="Sylfaen" w:hAnsi="Sylfaen"/>
          <w:sz w:val="18"/>
          <w:szCs w:val="18"/>
          <w:lang w:val="ka-GE"/>
        </w:rPr>
        <w:t xml:space="preserve"> </w:t>
      </w:r>
      <w:r w:rsidRPr="0092235D">
        <w:rPr>
          <w:rFonts w:ascii="Sylfaen" w:hAnsi="Sylfaen" w:cs="Sylfaen"/>
          <w:sz w:val="18"/>
          <w:szCs w:val="18"/>
          <w:lang w:val="ka-GE"/>
        </w:rPr>
        <w:t>პოლიტიკური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გაერთიანება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კონსერვატიული</w:t>
      </w:r>
      <w:r w:rsidRPr="0092235D">
        <w:rPr>
          <w:rFonts w:ascii="Sylfaen" w:hAnsi="Sylfaen"/>
          <w:sz w:val="18"/>
          <w:szCs w:val="18"/>
          <w:lang w:val="ka-GE"/>
        </w:rPr>
        <w:t xml:space="preserve"> </w:t>
      </w:r>
      <w:r w:rsidRPr="0092235D">
        <w:rPr>
          <w:rFonts w:ascii="Sylfaen" w:hAnsi="Sylfaen" w:cs="Sylfaen"/>
          <w:sz w:val="18"/>
          <w:szCs w:val="18"/>
          <w:lang w:val="ka-GE"/>
        </w:rPr>
        <w:t>პარტია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 </w:t>
      </w:r>
      <w:r w:rsidRPr="0092235D">
        <w:rPr>
          <w:rFonts w:ascii="Sylfaen" w:hAnsi="Sylfaen" w:cs="Sylfaen"/>
          <w:sz w:val="18"/>
          <w:szCs w:val="18"/>
          <w:lang w:val="ka-GE"/>
        </w:rPr>
        <w:t>ზვიად</w:t>
      </w:r>
      <w:r w:rsidRPr="0092235D">
        <w:rPr>
          <w:rFonts w:ascii="Sylfaen" w:hAnsi="Sylfaen"/>
          <w:sz w:val="18"/>
          <w:szCs w:val="18"/>
          <w:lang w:val="ka-GE"/>
        </w:rPr>
        <w:t xml:space="preserve"> </w:t>
      </w:r>
      <w:r w:rsidRPr="0092235D">
        <w:rPr>
          <w:rFonts w:ascii="Sylfaen" w:hAnsi="Sylfaen" w:cs="Sylfaen"/>
          <w:sz w:val="18"/>
          <w:szCs w:val="18"/>
          <w:lang w:val="ka-GE"/>
        </w:rPr>
        <w:t>ძიძიგური</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კახა</w:t>
      </w:r>
      <w:r w:rsidRPr="0092235D">
        <w:rPr>
          <w:rFonts w:ascii="Sylfaen" w:hAnsi="Sylfaen"/>
          <w:sz w:val="18"/>
          <w:szCs w:val="18"/>
          <w:lang w:val="ka-GE"/>
        </w:rPr>
        <w:t xml:space="preserve"> </w:t>
      </w:r>
      <w:r w:rsidRPr="0092235D">
        <w:rPr>
          <w:rFonts w:ascii="Sylfaen" w:hAnsi="Sylfaen" w:cs="Sylfaen"/>
          <w:sz w:val="18"/>
          <w:szCs w:val="18"/>
          <w:lang w:val="ka-GE"/>
        </w:rPr>
        <w:t>კუკავა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ახალგაზრდა</w:t>
      </w:r>
      <w:r w:rsidRPr="0092235D">
        <w:rPr>
          <w:rFonts w:ascii="Sylfaen" w:hAnsi="Sylfaen"/>
          <w:sz w:val="18"/>
          <w:szCs w:val="18"/>
          <w:lang w:val="ka-GE"/>
        </w:rPr>
        <w:t xml:space="preserve"> </w:t>
      </w:r>
      <w:r w:rsidRPr="0092235D">
        <w:rPr>
          <w:rFonts w:ascii="Sylfaen" w:hAnsi="Sylfaen" w:cs="Sylfaen"/>
          <w:sz w:val="18"/>
          <w:szCs w:val="18"/>
          <w:lang w:val="ka-GE"/>
        </w:rPr>
        <w:t>იურისტთა</w:t>
      </w:r>
      <w:r w:rsidRPr="0092235D">
        <w:rPr>
          <w:rFonts w:ascii="Sylfaen" w:hAnsi="Sylfaen"/>
          <w:sz w:val="18"/>
          <w:szCs w:val="18"/>
          <w:lang w:val="ka-GE"/>
        </w:rPr>
        <w:t xml:space="preserve"> </w:t>
      </w:r>
      <w:r w:rsidRPr="0092235D">
        <w:rPr>
          <w:rFonts w:ascii="Sylfaen" w:hAnsi="Sylfaen" w:cs="Sylfaen"/>
          <w:sz w:val="18"/>
          <w:szCs w:val="18"/>
          <w:lang w:val="ka-GE"/>
        </w:rPr>
        <w:t>ასოციაცია</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w:t>
      </w:r>
      <w:r w:rsidRPr="0092235D">
        <w:rPr>
          <w:rFonts w:ascii="Sylfaen" w:hAnsi="Sylfaen" w:cs="Sylfaen"/>
          <w:sz w:val="18"/>
          <w:szCs w:val="18"/>
          <w:lang w:val="ka-GE"/>
        </w:rPr>
        <w:t>დაჩი</w:t>
      </w:r>
      <w:r w:rsidRPr="0092235D">
        <w:rPr>
          <w:rFonts w:ascii="Sylfaen" w:hAnsi="Sylfaen"/>
          <w:sz w:val="18"/>
          <w:szCs w:val="18"/>
          <w:lang w:val="ka-GE"/>
        </w:rPr>
        <w:t xml:space="preserve"> </w:t>
      </w:r>
      <w:r w:rsidRPr="0092235D">
        <w:rPr>
          <w:rFonts w:ascii="Sylfaen" w:hAnsi="Sylfaen" w:cs="Sylfaen"/>
          <w:sz w:val="18"/>
          <w:szCs w:val="18"/>
          <w:lang w:val="ka-GE"/>
        </w:rPr>
        <w:t>ცაგურია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ჯაბა</w:t>
      </w:r>
      <w:r w:rsidRPr="0092235D">
        <w:rPr>
          <w:rFonts w:ascii="Sylfaen" w:hAnsi="Sylfaen"/>
          <w:sz w:val="18"/>
          <w:szCs w:val="18"/>
          <w:lang w:val="ka-GE"/>
        </w:rPr>
        <w:t xml:space="preserve"> </w:t>
      </w:r>
      <w:r w:rsidRPr="0092235D">
        <w:rPr>
          <w:rFonts w:ascii="Sylfaen" w:hAnsi="Sylfaen" w:cs="Sylfaen"/>
          <w:sz w:val="18"/>
          <w:szCs w:val="18"/>
          <w:lang w:val="ka-GE"/>
        </w:rPr>
        <w:t>ჯიშკარიანი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II-34, 127;</w:t>
      </w:r>
    </w:p>
  </w:footnote>
  <w:footnote w:id="31">
    <w:p w14:paraId="0ACC865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2023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დეკემბრის</w:t>
      </w:r>
      <w:r w:rsidRPr="0092235D">
        <w:rPr>
          <w:rFonts w:ascii="Sylfaen" w:hAnsi="Sylfaen"/>
          <w:sz w:val="18"/>
          <w:szCs w:val="18"/>
          <w:lang w:val="ka-GE"/>
        </w:rPr>
        <w:t xml:space="preserve"> №3/3/1635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II-5</w:t>
      </w:r>
    </w:p>
  </w:footnote>
  <w:footnote w:id="32">
    <w:p w14:paraId="634B8DF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2019 </w:t>
      </w:r>
      <w:r w:rsidRPr="0092235D">
        <w:rPr>
          <w:rFonts w:ascii="Sylfaen" w:hAnsi="Sylfaen" w:cs="Sylfaen"/>
          <w:sz w:val="18"/>
          <w:szCs w:val="18"/>
          <w:lang w:val="ka-GE"/>
        </w:rPr>
        <w:t>წლის</w:t>
      </w:r>
      <w:r w:rsidRPr="0092235D">
        <w:rPr>
          <w:rFonts w:ascii="Sylfaen" w:hAnsi="Sylfaen"/>
          <w:sz w:val="18"/>
          <w:szCs w:val="18"/>
          <w:lang w:val="ka-GE"/>
        </w:rPr>
        <w:t xml:space="preserve"> 4 </w:t>
      </w:r>
      <w:r w:rsidRPr="0092235D">
        <w:rPr>
          <w:rFonts w:ascii="Sylfaen" w:hAnsi="Sylfaen" w:cs="Sylfaen"/>
          <w:sz w:val="18"/>
          <w:szCs w:val="18"/>
          <w:lang w:val="ka-GE"/>
        </w:rPr>
        <w:t>ივლისის</w:t>
      </w:r>
      <w:r w:rsidRPr="0092235D">
        <w:rPr>
          <w:rFonts w:ascii="Sylfaen" w:hAnsi="Sylfaen"/>
          <w:sz w:val="18"/>
          <w:szCs w:val="18"/>
          <w:lang w:val="ka-GE"/>
        </w:rPr>
        <w:t xml:space="preserve"> №1/5/1271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ბესიკ</w:t>
      </w:r>
      <w:r w:rsidRPr="0092235D">
        <w:rPr>
          <w:rFonts w:ascii="Sylfaen" w:hAnsi="Sylfaen"/>
          <w:sz w:val="18"/>
          <w:szCs w:val="18"/>
          <w:lang w:val="ka-GE"/>
        </w:rPr>
        <w:t xml:space="preserve"> </w:t>
      </w:r>
      <w:r w:rsidRPr="0092235D">
        <w:rPr>
          <w:rFonts w:ascii="Sylfaen" w:hAnsi="Sylfaen" w:cs="Sylfaen"/>
          <w:sz w:val="18"/>
          <w:szCs w:val="18"/>
          <w:lang w:val="ka-GE"/>
        </w:rPr>
        <w:t>ქათამაძე</w:t>
      </w:r>
      <w:r w:rsidRPr="0092235D">
        <w:rPr>
          <w:rFonts w:ascii="Sylfaen" w:hAnsi="Sylfaen"/>
          <w:sz w:val="18"/>
          <w:szCs w:val="18"/>
          <w:lang w:val="ka-GE"/>
        </w:rPr>
        <w:t xml:space="preserve">, </w:t>
      </w:r>
      <w:r w:rsidRPr="0092235D">
        <w:rPr>
          <w:rFonts w:ascii="Sylfaen" w:hAnsi="Sylfaen" w:cs="Sylfaen"/>
          <w:sz w:val="18"/>
          <w:szCs w:val="18"/>
          <w:lang w:val="ka-GE"/>
        </w:rPr>
        <w:t>დავით</w:t>
      </w:r>
      <w:r w:rsidRPr="0092235D">
        <w:rPr>
          <w:rFonts w:ascii="Sylfaen" w:hAnsi="Sylfaen"/>
          <w:sz w:val="18"/>
          <w:szCs w:val="18"/>
          <w:lang w:val="ka-GE"/>
        </w:rPr>
        <w:t xml:space="preserve"> </w:t>
      </w:r>
      <w:r w:rsidRPr="0092235D">
        <w:rPr>
          <w:rFonts w:ascii="Sylfaen" w:hAnsi="Sylfaen" w:cs="Sylfaen"/>
          <w:sz w:val="18"/>
          <w:szCs w:val="18"/>
          <w:lang w:val="ka-GE"/>
        </w:rPr>
        <w:t>მჟავანაძე და</w:t>
      </w:r>
      <w:r w:rsidRPr="0092235D">
        <w:rPr>
          <w:rFonts w:ascii="Sylfaen" w:hAnsi="Sylfaen"/>
          <w:sz w:val="18"/>
          <w:szCs w:val="18"/>
          <w:lang w:val="ka-GE"/>
        </w:rPr>
        <w:t xml:space="preserve"> </w:t>
      </w:r>
      <w:r w:rsidRPr="0092235D">
        <w:rPr>
          <w:rFonts w:ascii="Sylfaen" w:hAnsi="Sylfaen" w:cs="Sylfaen"/>
          <w:sz w:val="18"/>
          <w:szCs w:val="18"/>
          <w:lang w:val="ka-GE"/>
        </w:rPr>
        <w:t>ილია</w:t>
      </w:r>
      <w:r w:rsidRPr="0092235D">
        <w:rPr>
          <w:rFonts w:ascii="Sylfaen" w:hAnsi="Sylfaen"/>
          <w:sz w:val="18"/>
          <w:szCs w:val="18"/>
          <w:lang w:val="ka-GE"/>
        </w:rPr>
        <w:t xml:space="preserve"> </w:t>
      </w:r>
      <w:r w:rsidRPr="0092235D">
        <w:rPr>
          <w:rFonts w:ascii="Sylfaen" w:hAnsi="Sylfaen" w:cs="Sylfaen"/>
          <w:sz w:val="18"/>
          <w:szCs w:val="18"/>
          <w:lang w:val="ka-GE"/>
        </w:rPr>
        <w:t>მალაზონია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xml:space="preserve">“, II- 7;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2011 </w:t>
      </w:r>
      <w:r w:rsidRPr="0092235D">
        <w:rPr>
          <w:rFonts w:ascii="Sylfaen" w:hAnsi="Sylfaen" w:cs="Sylfaen"/>
          <w:sz w:val="18"/>
          <w:szCs w:val="18"/>
          <w:lang w:val="ka-GE"/>
        </w:rPr>
        <w:t>წლის</w:t>
      </w:r>
      <w:r w:rsidRPr="0092235D">
        <w:rPr>
          <w:rFonts w:ascii="Sylfaen" w:hAnsi="Sylfaen"/>
          <w:sz w:val="18"/>
          <w:szCs w:val="18"/>
          <w:lang w:val="ka-GE"/>
        </w:rPr>
        <w:t xml:space="preserve"> 18</w:t>
      </w:r>
    </w:p>
    <w:p w14:paraId="6491A041" w14:textId="77777777" w:rsidR="00543AC2" w:rsidRPr="0092235D" w:rsidRDefault="00543AC2" w:rsidP="00543AC2">
      <w:pPr>
        <w:pStyle w:val="FootnoteText"/>
        <w:jc w:val="both"/>
        <w:rPr>
          <w:rFonts w:ascii="Sylfaen" w:hAnsi="Sylfaen"/>
          <w:sz w:val="18"/>
          <w:szCs w:val="18"/>
          <w:lang w:val="ka-GE"/>
        </w:rPr>
      </w:pPr>
      <w:r w:rsidRPr="0092235D">
        <w:rPr>
          <w:rFonts w:ascii="Sylfaen" w:hAnsi="Sylfaen" w:cs="Sylfaen"/>
          <w:sz w:val="18"/>
          <w:szCs w:val="18"/>
          <w:lang w:val="ka-GE"/>
        </w:rPr>
        <w:t>აპრილის</w:t>
      </w:r>
      <w:r w:rsidRPr="0092235D">
        <w:rPr>
          <w:rFonts w:ascii="Sylfaen" w:hAnsi="Sylfaen"/>
          <w:sz w:val="18"/>
          <w:szCs w:val="18"/>
          <w:lang w:val="ka-GE"/>
        </w:rPr>
        <w:t xml:space="preserve"> №2/482,483,487,502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II-80; </w:t>
      </w:r>
    </w:p>
  </w:footnote>
  <w:footnote w:id="33">
    <w:p w14:paraId="41BDDCE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2011 </w:t>
      </w:r>
      <w:r w:rsidRPr="0092235D">
        <w:rPr>
          <w:rFonts w:ascii="Sylfaen" w:hAnsi="Sylfaen" w:cs="Sylfaen"/>
          <w:sz w:val="18"/>
          <w:szCs w:val="18"/>
          <w:lang w:val="ka-GE"/>
        </w:rPr>
        <w:t>წლის</w:t>
      </w:r>
      <w:r w:rsidRPr="0092235D">
        <w:rPr>
          <w:rFonts w:ascii="Sylfaen" w:hAnsi="Sylfaen"/>
          <w:sz w:val="18"/>
          <w:szCs w:val="18"/>
          <w:lang w:val="ka-GE"/>
        </w:rPr>
        <w:t xml:space="preserve"> 18 </w:t>
      </w:r>
      <w:r w:rsidRPr="0092235D">
        <w:rPr>
          <w:rFonts w:ascii="Sylfaen" w:hAnsi="Sylfaen" w:cs="Sylfaen"/>
          <w:sz w:val="18"/>
          <w:szCs w:val="18"/>
          <w:lang w:val="ka-GE"/>
        </w:rPr>
        <w:t>აპრილის</w:t>
      </w:r>
      <w:r w:rsidRPr="0092235D">
        <w:rPr>
          <w:rFonts w:ascii="Sylfaen" w:hAnsi="Sylfaen"/>
          <w:sz w:val="18"/>
          <w:szCs w:val="18"/>
          <w:lang w:val="ka-GE"/>
        </w:rPr>
        <w:t xml:space="preserve"> №2 /482,483,487,502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II- 3.</w:t>
      </w:r>
    </w:p>
  </w:footnote>
  <w:footnote w:id="34">
    <w:p w14:paraId="2BD0EE2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იქვე.</w:t>
      </w:r>
    </w:p>
  </w:footnote>
  <w:footnote w:id="35">
    <w:p w14:paraId="094D0C4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w:t>
      </w:r>
      <w:r w:rsidRPr="0092235D">
        <w:rPr>
          <w:rFonts w:ascii="Sylfaen" w:hAnsi="Sylfaen"/>
          <w:sz w:val="18"/>
          <w:szCs w:val="18"/>
          <w:lang w:val="ka-GE"/>
        </w:rPr>
        <w:t xml:space="preserve"> (HRC), </w:t>
      </w:r>
      <w:r w:rsidRPr="0092235D">
        <w:rPr>
          <w:rFonts w:ascii="Sylfaen" w:hAnsi="Sylfaen" w:cs="Sylfaen"/>
          <w:sz w:val="18"/>
          <w:szCs w:val="18"/>
          <w:lang w:val="ka-GE"/>
        </w:rPr>
        <w:t>ზოგადი</w:t>
      </w:r>
      <w:r w:rsidRPr="0092235D">
        <w:rPr>
          <w:rFonts w:ascii="Sylfaen" w:hAnsi="Sylfaen"/>
          <w:sz w:val="18"/>
          <w:szCs w:val="18"/>
          <w:lang w:val="ka-GE"/>
        </w:rPr>
        <w:t xml:space="preserve"> </w:t>
      </w:r>
      <w:r w:rsidRPr="0092235D">
        <w:rPr>
          <w:rFonts w:ascii="Sylfaen" w:hAnsi="Sylfaen" w:cs="Sylfaen"/>
          <w:sz w:val="18"/>
          <w:szCs w:val="18"/>
          <w:lang w:val="ka-GE"/>
        </w:rPr>
        <w:t>კომენტარი</w:t>
      </w:r>
      <w:r w:rsidRPr="0092235D">
        <w:rPr>
          <w:rFonts w:ascii="Sylfaen" w:hAnsi="Sylfaen"/>
          <w:sz w:val="18"/>
          <w:szCs w:val="18"/>
          <w:lang w:val="ka-GE"/>
        </w:rPr>
        <w:t xml:space="preserve"> №34, </w:t>
      </w:r>
      <w:r w:rsidRPr="0092235D">
        <w:rPr>
          <w:rFonts w:ascii="Sylfaen" w:hAnsi="Sylfaen" w:cs="Sylfaen"/>
          <w:sz w:val="18"/>
          <w:szCs w:val="18"/>
          <w:lang w:val="ka-GE"/>
        </w:rPr>
        <w:t>მუხლი</w:t>
      </w:r>
      <w:r w:rsidRPr="0092235D">
        <w:rPr>
          <w:rFonts w:ascii="Sylfaen" w:hAnsi="Sylfaen"/>
          <w:sz w:val="18"/>
          <w:szCs w:val="18"/>
          <w:lang w:val="ka-GE"/>
        </w:rPr>
        <w:t xml:space="preserve"> 19, </w:t>
      </w:r>
      <w:r w:rsidRPr="0092235D">
        <w:rPr>
          <w:rFonts w:ascii="Sylfaen" w:hAnsi="Sylfaen" w:cs="Sylfaen"/>
          <w:sz w:val="18"/>
          <w:szCs w:val="18"/>
          <w:lang w:val="ka-GE"/>
        </w:rPr>
        <w:t>აზრისა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გამოხატვის</w:t>
      </w:r>
      <w:r w:rsidRPr="0092235D">
        <w:rPr>
          <w:rFonts w:ascii="Sylfaen" w:hAnsi="Sylfaen"/>
          <w:sz w:val="18"/>
          <w:szCs w:val="18"/>
          <w:lang w:val="ka-GE"/>
        </w:rPr>
        <w:t xml:space="preserve"> </w:t>
      </w:r>
      <w:r w:rsidRPr="0092235D">
        <w:rPr>
          <w:rFonts w:ascii="Sylfaen" w:hAnsi="Sylfaen" w:cs="Sylfaen"/>
          <w:sz w:val="18"/>
          <w:szCs w:val="18"/>
          <w:lang w:val="ka-GE"/>
        </w:rPr>
        <w:t>თავისუფლება</w:t>
      </w:r>
      <w:r w:rsidRPr="0092235D">
        <w:rPr>
          <w:rFonts w:ascii="Sylfaen" w:hAnsi="Sylfaen"/>
          <w:sz w:val="18"/>
          <w:szCs w:val="18"/>
          <w:lang w:val="ka-GE"/>
        </w:rPr>
        <w:t xml:space="preserve">, 12 </w:t>
      </w:r>
      <w:r w:rsidRPr="0092235D">
        <w:rPr>
          <w:rFonts w:ascii="Sylfaen" w:hAnsi="Sylfaen" w:cs="Sylfaen"/>
          <w:sz w:val="18"/>
          <w:szCs w:val="18"/>
          <w:lang w:val="ka-GE"/>
        </w:rPr>
        <w:t>სექტემბერი</w:t>
      </w:r>
      <w:r w:rsidRPr="0092235D">
        <w:rPr>
          <w:rFonts w:ascii="Sylfaen" w:hAnsi="Sylfaen"/>
          <w:sz w:val="18"/>
          <w:szCs w:val="18"/>
          <w:lang w:val="ka-GE"/>
        </w:rPr>
        <w:t xml:space="preserve"> 2011, CCPR/C/GC/34, </w:t>
      </w:r>
      <w:r w:rsidRPr="0092235D">
        <w:rPr>
          <w:rFonts w:ascii="Sylfaen" w:hAnsi="Sylfaen" w:cs="Sylfaen"/>
          <w:sz w:val="18"/>
          <w:szCs w:val="18"/>
          <w:lang w:val="ka-GE"/>
        </w:rPr>
        <w:t>პარ</w:t>
      </w:r>
      <w:r w:rsidRPr="0092235D">
        <w:rPr>
          <w:rFonts w:ascii="Sylfaen" w:hAnsi="Sylfaen"/>
          <w:sz w:val="18"/>
          <w:szCs w:val="18"/>
          <w:lang w:val="ka-GE"/>
        </w:rPr>
        <w:t xml:space="preserve">. 12 </w:t>
      </w:r>
    </w:p>
  </w:footnote>
  <w:footnote w:id="36">
    <w:p w14:paraId="6BDD163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w:t>
      </w:r>
      <w:r w:rsidRPr="0092235D">
        <w:rPr>
          <w:rFonts w:ascii="Sylfaen" w:hAnsi="Sylfaen"/>
          <w:sz w:val="18"/>
          <w:szCs w:val="18"/>
          <w:lang w:val="ka-GE"/>
        </w:rPr>
        <w:t xml:space="preserve"> (OSCE/OD IHR)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დემოკრატიისთვის</w:t>
      </w:r>
      <w:r w:rsidRPr="0092235D">
        <w:rPr>
          <w:rFonts w:ascii="Sylfaen" w:hAnsi="Sylfaen"/>
          <w:sz w:val="18"/>
          <w:szCs w:val="18"/>
          <w:lang w:val="ka-GE"/>
        </w:rPr>
        <w:t xml:space="preserve"> </w:t>
      </w:r>
      <w:r w:rsidRPr="0092235D">
        <w:rPr>
          <w:rFonts w:ascii="Sylfaen" w:hAnsi="Sylfaen" w:cs="Sylfaen"/>
          <w:sz w:val="18"/>
          <w:szCs w:val="18"/>
          <w:lang w:val="ka-GE"/>
        </w:rPr>
        <w:t>კანონის მეშვეობით</w:t>
      </w:r>
      <w:r w:rsidRPr="0092235D">
        <w:rPr>
          <w:rFonts w:ascii="Sylfaen" w:hAnsi="Sylfaen"/>
          <w:sz w:val="18"/>
          <w:szCs w:val="18"/>
          <w:lang w:val="ka-GE"/>
        </w:rPr>
        <w:t xml:space="preserve"> (</w:t>
      </w:r>
      <w:r w:rsidRPr="0092235D">
        <w:rPr>
          <w:rFonts w:ascii="Sylfaen" w:hAnsi="Sylfaen" w:cs="Sylfaen"/>
          <w:sz w:val="18"/>
          <w:szCs w:val="18"/>
          <w:lang w:val="ka-GE"/>
        </w:rPr>
        <w:t>ვენეციის</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თავისუფლების</w:t>
      </w:r>
      <w:r w:rsidRPr="0092235D">
        <w:rPr>
          <w:rFonts w:ascii="Sylfaen" w:hAnsi="Sylfaen"/>
          <w:sz w:val="18"/>
          <w:szCs w:val="18"/>
          <w:lang w:val="ka-GE"/>
        </w:rPr>
        <w:t xml:space="preserve"> </w:t>
      </w:r>
      <w:r w:rsidRPr="0092235D">
        <w:rPr>
          <w:rFonts w:ascii="Sylfaen" w:hAnsi="Sylfaen" w:cs="Sylfaen"/>
          <w:sz w:val="18"/>
          <w:szCs w:val="18"/>
          <w:lang w:val="ka-GE"/>
        </w:rPr>
        <w:t>სახელმძღვანელო</w:t>
      </w:r>
      <w:r w:rsidRPr="0092235D">
        <w:rPr>
          <w:rFonts w:ascii="Sylfaen" w:hAnsi="Sylfaen"/>
          <w:sz w:val="18"/>
          <w:szCs w:val="18"/>
          <w:lang w:val="ka-GE"/>
        </w:rPr>
        <w:t xml:space="preserve"> </w:t>
      </w:r>
      <w:r w:rsidRPr="0092235D">
        <w:rPr>
          <w:rFonts w:ascii="Sylfaen" w:hAnsi="Sylfaen" w:cs="Sylfaen"/>
          <w:sz w:val="18"/>
          <w:szCs w:val="18"/>
          <w:lang w:val="ka-GE"/>
        </w:rPr>
        <w:t>პრინციპები</w:t>
      </w:r>
      <w:r w:rsidRPr="0092235D">
        <w:rPr>
          <w:rFonts w:ascii="Sylfaen" w:hAnsi="Sylfaen"/>
          <w:sz w:val="18"/>
          <w:szCs w:val="18"/>
          <w:lang w:val="ka-GE"/>
        </w:rPr>
        <w:t xml:space="preserve">, </w:t>
      </w:r>
      <w:r w:rsidRPr="0092235D">
        <w:rPr>
          <w:rFonts w:ascii="Sylfaen" w:hAnsi="Sylfaen" w:cs="Sylfaen"/>
          <w:sz w:val="18"/>
          <w:szCs w:val="18"/>
          <w:lang w:val="ka-GE"/>
        </w:rPr>
        <w:t>მესამე</w:t>
      </w:r>
      <w:r w:rsidRPr="0092235D">
        <w:rPr>
          <w:rFonts w:ascii="Sylfaen" w:hAnsi="Sylfaen"/>
          <w:sz w:val="18"/>
          <w:szCs w:val="18"/>
          <w:lang w:val="ka-GE"/>
        </w:rPr>
        <w:t xml:space="preserve"> </w:t>
      </w:r>
      <w:r w:rsidRPr="0092235D">
        <w:rPr>
          <w:rFonts w:ascii="Sylfaen" w:hAnsi="Sylfaen" w:cs="Sylfaen"/>
          <w:sz w:val="18"/>
          <w:szCs w:val="18"/>
          <w:lang w:val="ka-GE"/>
        </w:rPr>
        <w:t>გამოცემა</w:t>
      </w:r>
      <w:r w:rsidRPr="0092235D">
        <w:rPr>
          <w:rFonts w:ascii="Sylfaen" w:hAnsi="Sylfaen"/>
          <w:sz w:val="18"/>
          <w:szCs w:val="18"/>
          <w:lang w:val="ka-GE"/>
        </w:rPr>
        <w:t xml:space="preserve">, </w:t>
      </w:r>
      <w:r w:rsidRPr="0092235D">
        <w:rPr>
          <w:rFonts w:ascii="Sylfaen" w:hAnsi="Sylfaen" w:cs="Sylfaen"/>
          <w:sz w:val="18"/>
          <w:szCs w:val="18"/>
          <w:lang w:val="ka-GE"/>
        </w:rPr>
        <w:t>პარ</w:t>
      </w:r>
      <w:r w:rsidRPr="0092235D">
        <w:rPr>
          <w:rFonts w:ascii="Sylfaen" w:hAnsi="Sylfaen"/>
          <w:sz w:val="18"/>
          <w:szCs w:val="18"/>
          <w:lang w:val="ka-GE"/>
        </w:rPr>
        <w:t>. 153.</w:t>
      </w:r>
    </w:p>
  </w:footnote>
  <w:footnote w:id="37">
    <w:p w14:paraId="1BAB64E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Ibragimova v. Russia, </w:t>
      </w:r>
      <w:r w:rsidRPr="0092235D">
        <w:rPr>
          <w:rFonts w:ascii="Sylfaen" w:hAnsi="Sylfaen" w:cs="Sylfaen"/>
          <w:sz w:val="18"/>
          <w:szCs w:val="18"/>
          <w:lang w:val="ka-GE"/>
        </w:rPr>
        <w:t>განაცხადის</w:t>
      </w:r>
      <w:r w:rsidRPr="0092235D">
        <w:rPr>
          <w:rFonts w:ascii="Sylfaen" w:hAnsi="Sylfaen"/>
          <w:sz w:val="18"/>
          <w:szCs w:val="18"/>
          <w:lang w:val="ka-GE"/>
        </w:rPr>
        <w:t xml:space="preserve"> №68537/13, 3 0.08.2022, §21.</w:t>
      </w:r>
    </w:p>
  </w:footnote>
  <w:footnote w:id="38">
    <w:p w14:paraId="194AA8B1" w14:textId="77777777" w:rsidR="00543AC2" w:rsidRPr="001F7092" w:rsidRDefault="00543AC2" w:rsidP="00543AC2">
      <w:pPr>
        <w:pStyle w:val="FootnoteText"/>
        <w:rPr>
          <w:rFonts w:ascii="Sylfaen" w:hAnsi="Sylfaen"/>
          <w:sz w:val="18"/>
          <w:szCs w:val="18"/>
          <w:lang w:val="ka-GE"/>
        </w:rPr>
      </w:pPr>
      <w:r w:rsidRPr="001F7092">
        <w:rPr>
          <w:rStyle w:val="FootnoteReference"/>
          <w:rFonts w:ascii="Sylfaen" w:hAnsi="Sylfaen"/>
          <w:sz w:val="18"/>
          <w:szCs w:val="18"/>
        </w:rPr>
        <w:footnoteRef/>
      </w:r>
      <w:r w:rsidRPr="005F4147">
        <w:rPr>
          <w:rFonts w:ascii="Sylfaen" w:hAnsi="Sylfaen"/>
          <w:sz w:val="18"/>
          <w:szCs w:val="18"/>
          <w:lang w:val="ka-GE"/>
        </w:rPr>
        <w:t xml:space="preserve"> საქართველოს სახალხო დამცველის 2025 წლის 7 ნოემბრის სასამართლო მეგობრის მოსაზრება, გვ 2;</w:t>
      </w:r>
    </w:p>
  </w:footnote>
  <w:footnote w:id="39">
    <w:p w14:paraId="60365FAC"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კომიტეტის</w:t>
      </w:r>
      <w:r w:rsidRPr="0092235D">
        <w:rPr>
          <w:rFonts w:ascii="Sylfaen" w:hAnsi="Sylfaen"/>
          <w:sz w:val="18"/>
          <w:szCs w:val="18"/>
          <w:lang w:val="ka-GE"/>
        </w:rPr>
        <w:t xml:space="preserve"> №37 </w:t>
      </w:r>
      <w:r w:rsidRPr="0092235D">
        <w:rPr>
          <w:rFonts w:ascii="Sylfaen" w:hAnsi="Sylfaen" w:cs="Sylfaen"/>
          <w:sz w:val="18"/>
          <w:szCs w:val="18"/>
          <w:lang w:val="ka-GE"/>
        </w:rPr>
        <w:t>ზოგადი</w:t>
      </w:r>
      <w:r w:rsidRPr="0092235D">
        <w:rPr>
          <w:rFonts w:ascii="Sylfaen" w:hAnsi="Sylfaen"/>
          <w:sz w:val="18"/>
          <w:szCs w:val="18"/>
          <w:lang w:val="ka-GE"/>
        </w:rPr>
        <w:t xml:space="preserve"> </w:t>
      </w:r>
      <w:r w:rsidRPr="0092235D">
        <w:rPr>
          <w:rFonts w:ascii="Sylfaen" w:hAnsi="Sylfaen" w:cs="Sylfaen"/>
          <w:sz w:val="18"/>
          <w:szCs w:val="18"/>
          <w:lang w:val="ka-GE"/>
        </w:rPr>
        <w:t>კომენტარი</w:t>
      </w:r>
      <w:r w:rsidRPr="0092235D">
        <w:rPr>
          <w:rFonts w:ascii="Sylfaen" w:hAnsi="Sylfaen"/>
          <w:sz w:val="18"/>
          <w:szCs w:val="18"/>
          <w:lang w:val="ka-GE"/>
        </w:rPr>
        <w:t xml:space="preserve"> (2020) </w:t>
      </w:r>
      <w:r w:rsidRPr="0092235D">
        <w:rPr>
          <w:rFonts w:ascii="Sylfaen" w:hAnsi="Sylfaen" w:cs="Sylfaen"/>
          <w:sz w:val="18"/>
          <w:szCs w:val="18"/>
          <w:lang w:val="ka-GE"/>
        </w:rPr>
        <w:t>მშვიდობიანი</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უფლებაზე</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21), CCPR/C/GC/37, 17</w:t>
      </w:r>
      <w:r w:rsidRPr="0092235D">
        <w:rPr>
          <w:rFonts w:ascii="Sylfaen" w:hAnsi="Sylfaen" w:cs="Sylfaen"/>
          <w:sz w:val="18"/>
          <w:szCs w:val="18"/>
          <w:lang w:val="ka-GE"/>
        </w:rPr>
        <w:t xml:space="preserve"> სექტემბერი</w:t>
      </w:r>
      <w:r w:rsidRPr="0092235D">
        <w:rPr>
          <w:rFonts w:ascii="Sylfaen" w:hAnsi="Sylfaen"/>
          <w:sz w:val="18"/>
          <w:szCs w:val="18"/>
          <w:lang w:val="ka-GE"/>
        </w:rPr>
        <w:t xml:space="preserve"> 2020, </w:t>
      </w:r>
      <w:r w:rsidRPr="0092235D">
        <w:rPr>
          <w:rFonts w:ascii="Sylfaen" w:hAnsi="Sylfaen" w:cs="Sylfaen"/>
          <w:sz w:val="18"/>
          <w:szCs w:val="18"/>
          <w:lang w:val="ka-GE"/>
        </w:rPr>
        <w:t>პარ</w:t>
      </w:r>
      <w:r w:rsidRPr="0092235D">
        <w:rPr>
          <w:rFonts w:ascii="Sylfaen" w:hAnsi="Sylfaen"/>
          <w:sz w:val="18"/>
          <w:szCs w:val="18"/>
          <w:lang w:val="ka-GE"/>
        </w:rPr>
        <w:t>. 60.</w:t>
      </w:r>
    </w:p>
  </w:footnote>
  <w:footnote w:id="40">
    <w:p w14:paraId="21012D5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w:t>
      </w:r>
      <w:r w:rsidRPr="0092235D">
        <w:rPr>
          <w:rFonts w:ascii="Sylfaen" w:hAnsi="Sylfaen"/>
          <w:sz w:val="18"/>
          <w:szCs w:val="18"/>
          <w:lang w:val="ka-GE"/>
        </w:rPr>
        <w:t>/</w:t>
      </w:r>
      <w:r w:rsidRPr="0092235D">
        <w:rPr>
          <w:rFonts w:ascii="Sylfaen" w:hAnsi="Sylfaen" w:cs="Sylfaen"/>
          <w:sz w:val="18"/>
          <w:szCs w:val="18"/>
          <w:lang w:val="ka-GE"/>
        </w:rPr>
        <w:t>დემოკრატიულ</w:t>
      </w:r>
      <w:r w:rsidRPr="0092235D">
        <w:rPr>
          <w:rFonts w:ascii="Sylfaen" w:hAnsi="Sylfaen"/>
          <w:sz w:val="18"/>
          <w:szCs w:val="18"/>
          <w:lang w:val="ka-GE"/>
        </w:rPr>
        <w:t xml:space="preserve"> </w:t>
      </w:r>
      <w:r w:rsidRPr="0092235D">
        <w:rPr>
          <w:rFonts w:ascii="Sylfaen" w:hAnsi="Sylfaen" w:cs="Sylfaen"/>
          <w:sz w:val="18"/>
          <w:szCs w:val="18"/>
          <w:lang w:val="ka-GE"/>
        </w:rPr>
        <w:t>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w:t>
      </w:r>
      <w:r w:rsidRPr="0092235D">
        <w:rPr>
          <w:rFonts w:ascii="Sylfaen" w:hAnsi="Sylfaen"/>
          <w:sz w:val="18"/>
          <w:szCs w:val="18"/>
          <w:lang w:val="ka-GE"/>
        </w:rPr>
        <w:t xml:space="preserve"> (OSCE/ODIHR)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დემოკრატიისთვის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Pr>
          <w:rFonts w:ascii="Sylfaen" w:hAnsi="Sylfaen" w:cs="Sylfaen"/>
          <w:sz w:val="18"/>
          <w:szCs w:val="18"/>
          <w:lang w:val="ka-GE"/>
        </w:rPr>
        <w:t xml:space="preserve"> </w:t>
      </w:r>
      <w:r w:rsidRPr="0092235D">
        <w:rPr>
          <w:rFonts w:ascii="Sylfaen" w:hAnsi="Sylfaen" w:cs="Sylfaen"/>
          <w:sz w:val="18"/>
          <w:szCs w:val="18"/>
          <w:lang w:val="ka-GE"/>
        </w:rPr>
        <w:t>მეშვეობით</w:t>
      </w:r>
      <w:r w:rsidRPr="0092235D">
        <w:rPr>
          <w:rFonts w:ascii="Sylfaen" w:hAnsi="Sylfaen"/>
          <w:sz w:val="18"/>
          <w:szCs w:val="18"/>
          <w:lang w:val="ka-GE"/>
        </w:rPr>
        <w:t xml:space="preserve"> (</w:t>
      </w:r>
      <w:r w:rsidRPr="0092235D">
        <w:rPr>
          <w:rFonts w:ascii="Sylfaen" w:hAnsi="Sylfaen" w:cs="Sylfaen"/>
          <w:sz w:val="18"/>
          <w:szCs w:val="18"/>
          <w:lang w:val="ka-GE"/>
        </w:rPr>
        <w:t>ვენეციის</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თავისუფლების</w:t>
      </w:r>
      <w:r w:rsidRPr="0092235D">
        <w:rPr>
          <w:rFonts w:ascii="Sylfaen" w:hAnsi="Sylfaen"/>
          <w:sz w:val="18"/>
          <w:szCs w:val="18"/>
          <w:lang w:val="ka-GE"/>
        </w:rPr>
        <w:t xml:space="preserve"> </w:t>
      </w:r>
      <w:r w:rsidRPr="0092235D">
        <w:rPr>
          <w:rFonts w:ascii="Sylfaen" w:hAnsi="Sylfaen" w:cs="Sylfaen"/>
          <w:sz w:val="18"/>
          <w:szCs w:val="18"/>
          <w:lang w:val="ka-GE"/>
        </w:rPr>
        <w:t>სახელმძღვანელო</w:t>
      </w:r>
      <w:r w:rsidRPr="0092235D">
        <w:rPr>
          <w:rFonts w:ascii="Sylfaen" w:hAnsi="Sylfaen"/>
          <w:sz w:val="18"/>
          <w:szCs w:val="18"/>
          <w:lang w:val="ka-GE"/>
        </w:rPr>
        <w:t xml:space="preserve"> </w:t>
      </w:r>
      <w:r w:rsidRPr="0092235D">
        <w:rPr>
          <w:rFonts w:ascii="Sylfaen" w:hAnsi="Sylfaen" w:cs="Sylfaen"/>
          <w:sz w:val="18"/>
          <w:szCs w:val="18"/>
          <w:lang w:val="ka-GE"/>
        </w:rPr>
        <w:t>პრინციპები</w:t>
      </w:r>
      <w:r w:rsidRPr="0092235D">
        <w:rPr>
          <w:rFonts w:ascii="Sylfaen" w:hAnsi="Sylfaen"/>
          <w:sz w:val="18"/>
          <w:szCs w:val="18"/>
          <w:lang w:val="ka-GE"/>
        </w:rPr>
        <w:t xml:space="preserve">, </w:t>
      </w:r>
      <w:r w:rsidRPr="0092235D">
        <w:rPr>
          <w:rFonts w:ascii="Sylfaen" w:hAnsi="Sylfaen" w:cs="Sylfaen"/>
          <w:sz w:val="18"/>
          <w:szCs w:val="18"/>
          <w:lang w:val="ka-GE"/>
        </w:rPr>
        <w:t>მესამე</w:t>
      </w:r>
      <w:r w:rsidRPr="0092235D">
        <w:rPr>
          <w:rFonts w:ascii="Sylfaen" w:hAnsi="Sylfaen"/>
          <w:sz w:val="18"/>
          <w:szCs w:val="18"/>
          <w:lang w:val="ka-GE"/>
        </w:rPr>
        <w:t xml:space="preserve"> </w:t>
      </w:r>
      <w:r w:rsidRPr="0092235D">
        <w:rPr>
          <w:rFonts w:ascii="Sylfaen" w:hAnsi="Sylfaen" w:cs="Sylfaen"/>
          <w:sz w:val="18"/>
          <w:szCs w:val="18"/>
          <w:lang w:val="ka-GE"/>
        </w:rPr>
        <w:t>გამოცემა</w:t>
      </w:r>
      <w:r w:rsidRPr="0092235D">
        <w:rPr>
          <w:rFonts w:ascii="Sylfaen" w:hAnsi="Sylfaen"/>
          <w:sz w:val="18"/>
          <w:szCs w:val="18"/>
          <w:lang w:val="ka-GE"/>
        </w:rPr>
        <w:t xml:space="preserve">, </w:t>
      </w:r>
      <w:r w:rsidRPr="0092235D">
        <w:rPr>
          <w:rFonts w:ascii="Sylfaen" w:hAnsi="Sylfaen" w:cs="Sylfaen"/>
          <w:sz w:val="18"/>
          <w:szCs w:val="18"/>
          <w:lang w:val="ka-GE"/>
        </w:rPr>
        <w:t>პარ</w:t>
      </w:r>
      <w:r w:rsidRPr="0092235D">
        <w:rPr>
          <w:rFonts w:ascii="Sylfaen" w:hAnsi="Sylfaen"/>
          <w:sz w:val="18"/>
          <w:szCs w:val="18"/>
          <w:lang w:val="ka-GE"/>
        </w:rPr>
        <w:t>. 153.</w:t>
      </w:r>
    </w:p>
  </w:footnote>
  <w:footnote w:id="41">
    <w:p w14:paraId="4536277F" w14:textId="77777777" w:rsidR="00543AC2" w:rsidRPr="001F7092" w:rsidRDefault="00543AC2" w:rsidP="00543AC2">
      <w:pPr>
        <w:pStyle w:val="FootnoteText"/>
        <w:rPr>
          <w:rFonts w:ascii="Sylfaen" w:hAnsi="Sylfaen"/>
          <w:sz w:val="18"/>
          <w:szCs w:val="18"/>
          <w:lang w:val="ka-GE"/>
        </w:rPr>
      </w:pPr>
      <w:r w:rsidRPr="001F7092">
        <w:rPr>
          <w:rStyle w:val="FootnoteReference"/>
          <w:rFonts w:ascii="Sylfaen" w:hAnsi="Sylfaen"/>
          <w:sz w:val="18"/>
          <w:szCs w:val="18"/>
        </w:rPr>
        <w:footnoteRef/>
      </w:r>
      <w:r w:rsidRPr="00376106">
        <w:rPr>
          <w:rFonts w:ascii="Sylfaen" w:hAnsi="Sylfaen"/>
          <w:sz w:val="18"/>
          <w:szCs w:val="18"/>
          <w:lang w:val="ka-GE"/>
        </w:rPr>
        <w:t xml:space="preserve"> </w:t>
      </w:r>
      <w:r w:rsidRPr="00376106">
        <w:rPr>
          <w:rFonts w:ascii="Sylfaen" w:hAnsi="Sylfaen" w:cs="Sylfaen"/>
          <w:sz w:val="18"/>
          <w:szCs w:val="18"/>
          <w:lang w:val="ka-GE"/>
        </w:rPr>
        <w:t>საქართველოს</w:t>
      </w:r>
      <w:r w:rsidRPr="00376106">
        <w:rPr>
          <w:rFonts w:ascii="Sylfaen" w:hAnsi="Sylfaen"/>
          <w:sz w:val="18"/>
          <w:szCs w:val="18"/>
          <w:lang w:val="ka-GE"/>
        </w:rPr>
        <w:t xml:space="preserve"> </w:t>
      </w:r>
      <w:r w:rsidRPr="00376106">
        <w:rPr>
          <w:rFonts w:ascii="Sylfaen" w:hAnsi="Sylfaen" w:cs="Sylfaen"/>
          <w:sz w:val="18"/>
          <w:szCs w:val="18"/>
          <w:lang w:val="ka-GE"/>
        </w:rPr>
        <w:t>სახალხო</w:t>
      </w:r>
      <w:r w:rsidRPr="00376106">
        <w:rPr>
          <w:rFonts w:ascii="Sylfaen" w:hAnsi="Sylfaen"/>
          <w:sz w:val="18"/>
          <w:szCs w:val="18"/>
          <w:lang w:val="ka-GE"/>
        </w:rPr>
        <w:t xml:space="preserve"> </w:t>
      </w:r>
      <w:r w:rsidRPr="00376106">
        <w:rPr>
          <w:rFonts w:ascii="Sylfaen" w:hAnsi="Sylfaen" w:cs="Sylfaen"/>
          <w:sz w:val="18"/>
          <w:szCs w:val="18"/>
          <w:lang w:val="ka-GE"/>
        </w:rPr>
        <w:t>დამცველის</w:t>
      </w:r>
      <w:r w:rsidRPr="00376106">
        <w:rPr>
          <w:rFonts w:ascii="Sylfaen" w:hAnsi="Sylfaen"/>
          <w:sz w:val="18"/>
          <w:szCs w:val="18"/>
          <w:lang w:val="ka-GE"/>
        </w:rPr>
        <w:t xml:space="preserve"> 2025 </w:t>
      </w:r>
      <w:r w:rsidRPr="00376106">
        <w:rPr>
          <w:rFonts w:ascii="Sylfaen" w:hAnsi="Sylfaen" w:cs="Sylfaen"/>
          <w:sz w:val="18"/>
          <w:szCs w:val="18"/>
          <w:lang w:val="ka-GE"/>
        </w:rPr>
        <w:t>წლის</w:t>
      </w:r>
      <w:r w:rsidRPr="00376106">
        <w:rPr>
          <w:rFonts w:ascii="Sylfaen" w:hAnsi="Sylfaen"/>
          <w:sz w:val="18"/>
          <w:szCs w:val="18"/>
          <w:lang w:val="ka-GE"/>
        </w:rPr>
        <w:t xml:space="preserve"> 7 </w:t>
      </w:r>
      <w:r w:rsidRPr="00376106">
        <w:rPr>
          <w:rFonts w:ascii="Sylfaen" w:hAnsi="Sylfaen" w:cs="Sylfaen"/>
          <w:sz w:val="18"/>
          <w:szCs w:val="18"/>
          <w:lang w:val="ka-GE"/>
        </w:rPr>
        <w:t>ნოემბრის</w:t>
      </w:r>
      <w:r w:rsidRPr="00376106">
        <w:rPr>
          <w:rFonts w:ascii="Sylfaen" w:hAnsi="Sylfaen"/>
          <w:sz w:val="18"/>
          <w:szCs w:val="18"/>
          <w:lang w:val="ka-GE"/>
        </w:rPr>
        <w:t xml:space="preserve"> </w:t>
      </w:r>
      <w:r w:rsidRPr="00376106">
        <w:rPr>
          <w:rFonts w:ascii="Sylfaen" w:hAnsi="Sylfaen" w:cs="Sylfaen"/>
          <w:sz w:val="18"/>
          <w:szCs w:val="18"/>
          <w:lang w:val="ka-GE"/>
        </w:rPr>
        <w:t>სასამართლო</w:t>
      </w:r>
      <w:r w:rsidRPr="00376106">
        <w:rPr>
          <w:rFonts w:ascii="Sylfaen" w:hAnsi="Sylfaen"/>
          <w:sz w:val="18"/>
          <w:szCs w:val="18"/>
          <w:lang w:val="ka-GE"/>
        </w:rPr>
        <w:t xml:space="preserve"> </w:t>
      </w:r>
      <w:r w:rsidRPr="00376106">
        <w:rPr>
          <w:rFonts w:ascii="Sylfaen" w:hAnsi="Sylfaen" w:cs="Sylfaen"/>
          <w:sz w:val="18"/>
          <w:szCs w:val="18"/>
          <w:lang w:val="ka-GE"/>
        </w:rPr>
        <w:t>მეგობრის</w:t>
      </w:r>
      <w:r w:rsidRPr="00376106">
        <w:rPr>
          <w:rFonts w:ascii="Sylfaen" w:hAnsi="Sylfaen"/>
          <w:sz w:val="18"/>
          <w:szCs w:val="18"/>
          <w:lang w:val="ka-GE"/>
        </w:rPr>
        <w:t xml:space="preserve"> </w:t>
      </w:r>
      <w:r w:rsidRPr="00376106">
        <w:rPr>
          <w:rFonts w:ascii="Sylfaen" w:hAnsi="Sylfaen" w:cs="Sylfaen"/>
          <w:sz w:val="18"/>
          <w:szCs w:val="18"/>
          <w:lang w:val="ka-GE"/>
        </w:rPr>
        <w:t>მოსაზრება</w:t>
      </w:r>
      <w:r w:rsidRPr="00376106">
        <w:rPr>
          <w:rFonts w:ascii="Sylfaen" w:hAnsi="Sylfaen"/>
          <w:sz w:val="18"/>
          <w:szCs w:val="18"/>
          <w:lang w:val="ka-GE"/>
        </w:rPr>
        <w:t xml:space="preserve">, </w:t>
      </w:r>
      <w:r w:rsidRPr="00376106">
        <w:rPr>
          <w:rFonts w:ascii="Sylfaen" w:hAnsi="Sylfaen" w:cs="Sylfaen"/>
          <w:sz w:val="18"/>
          <w:szCs w:val="18"/>
          <w:lang w:val="ka-GE"/>
        </w:rPr>
        <w:t>გვ</w:t>
      </w:r>
      <w:r w:rsidRPr="00376106">
        <w:rPr>
          <w:rFonts w:ascii="Sylfaen" w:hAnsi="Sylfaen"/>
          <w:sz w:val="18"/>
          <w:szCs w:val="18"/>
          <w:lang w:val="ka-GE"/>
        </w:rPr>
        <w:t xml:space="preserve"> 2-3;</w:t>
      </w:r>
    </w:p>
  </w:footnote>
  <w:footnote w:id="42">
    <w:p w14:paraId="4995FD64" w14:textId="77777777" w:rsidR="00543AC2" w:rsidRPr="0092235D" w:rsidRDefault="00543AC2" w:rsidP="00543AC2">
      <w:pPr>
        <w:pStyle w:val="FootnoteText"/>
        <w:jc w:val="both"/>
        <w:rPr>
          <w:rFonts w:ascii="Sylfaen" w:hAnsi="Sylfaen"/>
          <w:sz w:val="18"/>
          <w:szCs w:val="18"/>
        </w:rPr>
      </w:pPr>
      <w:r w:rsidRPr="0092235D">
        <w:rPr>
          <w:rStyle w:val="FootnoteReference"/>
          <w:rFonts w:ascii="Sylfaen" w:hAnsi="Sylfaen"/>
          <w:sz w:val="18"/>
          <w:szCs w:val="18"/>
        </w:rPr>
        <w:footnoteRef/>
      </w:r>
      <w:r w:rsidRPr="0092235D">
        <w:rPr>
          <w:rFonts w:ascii="Sylfaen" w:hAnsi="Sylfaen"/>
          <w:sz w:val="18"/>
          <w:szCs w:val="18"/>
          <w:lang w:val="ka-GE"/>
        </w:rPr>
        <w:t xml:space="preserve"> Guidelines on Freedom of Peaceful Assembly, para. </w:t>
      </w:r>
      <w:r w:rsidRPr="0092235D">
        <w:rPr>
          <w:rFonts w:ascii="Sylfaen" w:hAnsi="Sylfaen"/>
          <w:sz w:val="18"/>
          <w:szCs w:val="18"/>
        </w:rPr>
        <w:t>153.</w:t>
      </w:r>
    </w:p>
  </w:footnote>
  <w:footnote w:id="43">
    <w:p w14:paraId="1A26BF65" w14:textId="77777777" w:rsidR="00543AC2" w:rsidRPr="0092235D" w:rsidRDefault="00543AC2" w:rsidP="00543AC2">
      <w:pPr>
        <w:pStyle w:val="FootnoteText"/>
        <w:jc w:val="both"/>
        <w:rPr>
          <w:rFonts w:ascii="Sylfaen" w:hAnsi="Sylfaen"/>
          <w:sz w:val="18"/>
          <w:szCs w:val="18"/>
        </w:rPr>
      </w:pPr>
      <w:r w:rsidRPr="0092235D">
        <w:rPr>
          <w:rStyle w:val="FootnoteReference"/>
          <w:rFonts w:ascii="Sylfaen" w:hAnsi="Sylfaen"/>
          <w:sz w:val="18"/>
          <w:szCs w:val="18"/>
        </w:rPr>
        <w:footnoteRef/>
      </w:r>
      <w:r w:rsidRPr="0092235D">
        <w:rPr>
          <w:rFonts w:ascii="Sylfaen" w:hAnsi="Sylfaen"/>
          <w:sz w:val="18"/>
          <w:szCs w:val="18"/>
        </w:rPr>
        <w:t xml:space="preserve"> UN HRC, General comment No. 37 (2020) on the right of peaceful assembly (Article 21), para. 60.</w:t>
      </w:r>
    </w:p>
  </w:footnote>
  <w:footnote w:id="44">
    <w:p w14:paraId="5B8945E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w:t>
      </w:r>
      <w:r w:rsidRPr="0092235D">
        <w:rPr>
          <w:rFonts w:ascii="Sylfaen" w:hAnsi="Sylfaen"/>
          <w:sz w:val="18"/>
          <w:szCs w:val="18"/>
          <w:lang w:val="ka-GE"/>
        </w:rPr>
        <w:t xml:space="preserve"> (OSCE/ODIHR)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დემოკრატიისთვის</w:t>
      </w:r>
      <w:r w:rsidRPr="0092235D">
        <w:rPr>
          <w:rFonts w:ascii="Sylfaen" w:hAnsi="Sylfaen"/>
          <w:sz w:val="18"/>
          <w:szCs w:val="18"/>
          <w:lang w:val="ka-GE"/>
        </w:rPr>
        <w:t xml:space="preserve"> </w:t>
      </w:r>
      <w:r w:rsidRPr="0092235D">
        <w:rPr>
          <w:rFonts w:ascii="Sylfaen" w:hAnsi="Sylfaen" w:cs="Sylfaen"/>
          <w:sz w:val="18"/>
          <w:szCs w:val="18"/>
          <w:lang w:val="ka-GE"/>
        </w:rPr>
        <w:t>კანონის მეშვეობით</w:t>
      </w:r>
      <w:r w:rsidRPr="0092235D">
        <w:rPr>
          <w:rFonts w:ascii="Sylfaen" w:hAnsi="Sylfaen"/>
          <w:sz w:val="18"/>
          <w:szCs w:val="18"/>
          <w:lang w:val="ka-GE"/>
        </w:rPr>
        <w:t xml:space="preserve"> (</w:t>
      </w:r>
      <w:r w:rsidRPr="0092235D">
        <w:rPr>
          <w:rFonts w:ascii="Sylfaen" w:hAnsi="Sylfaen" w:cs="Sylfaen"/>
          <w:sz w:val="18"/>
          <w:szCs w:val="18"/>
          <w:lang w:val="ka-GE"/>
        </w:rPr>
        <w:t>ვენეციის</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თავისუფლების</w:t>
      </w:r>
      <w:r w:rsidRPr="0092235D">
        <w:rPr>
          <w:rFonts w:ascii="Sylfaen" w:hAnsi="Sylfaen"/>
          <w:sz w:val="18"/>
          <w:szCs w:val="18"/>
          <w:lang w:val="ka-GE"/>
        </w:rPr>
        <w:t xml:space="preserve"> </w:t>
      </w:r>
      <w:r w:rsidRPr="0092235D">
        <w:rPr>
          <w:rFonts w:ascii="Sylfaen" w:hAnsi="Sylfaen" w:cs="Sylfaen"/>
          <w:sz w:val="18"/>
          <w:szCs w:val="18"/>
          <w:lang w:val="ka-GE"/>
        </w:rPr>
        <w:t>სახელმძღვანელო</w:t>
      </w:r>
      <w:r w:rsidRPr="0092235D">
        <w:rPr>
          <w:rFonts w:ascii="Sylfaen" w:hAnsi="Sylfaen"/>
          <w:sz w:val="18"/>
          <w:szCs w:val="18"/>
          <w:lang w:val="ka-GE"/>
        </w:rPr>
        <w:t xml:space="preserve"> </w:t>
      </w:r>
      <w:r w:rsidRPr="0092235D">
        <w:rPr>
          <w:rFonts w:ascii="Sylfaen" w:hAnsi="Sylfaen" w:cs="Sylfaen"/>
          <w:sz w:val="18"/>
          <w:szCs w:val="18"/>
          <w:lang w:val="ka-GE"/>
        </w:rPr>
        <w:t>პრინციპები</w:t>
      </w:r>
      <w:r w:rsidRPr="0092235D">
        <w:rPr>
          <w:rFonts w:ascii="Sylfaen" w:hAnsi="Sylfaen"/>
          <w:sz w:val="18"/>
          <w:szCs w:val="18"/>
          <w:lang w:val="ka-GE"/>
        </w:rPr>
        <w:t xml:space="preserve">, </w:t>
      </w:r>
      <w:r w:rsidRPr="0092235D">
        <w:rPr>
          <w:rFonts w:ascii="Sylfaen" w:hAnsi="Sylfaen" w:cs="Sylfaen"/>
          <w:sz w:val="18"/>
          <w:szCs w:val="18"/>
          <w:lang w:val="ka-GE"/>
        </w:rPr>
        <w:t>მესამე</w:t>
      </w:r>
      <w:r w:rsidRPr="0092235D">
        <w:rPr>
          <w:rFonts w:ascii="Sylfaen" w:hAnsi="Sylfaen"/>
          <w:sz w:val="18"/>
          <w:szCs w:val="18"/>
          <w:lang w:val="ka-GE"/>
        </w:rPr>
        <w:t xml:space="preserve"> </w:t>
      </w:r>
      <w:r w:rsidRPr="0092235D">
        <w:rPr>
          <w:rFonts w:ascii="Sylfaen" w:hAnsi="Sylfaen" w:cs="Sylfaen"/>
          <w:sz w:val="18"/>
          <w:szCs w:val="18"/>
          <w:lang w:val="ka-GE"/>
        </w:rPr>
        <w:t>გამოცემა</w:t>
      </w:r>
      <w:r w:rsidRPr="0092235D">
        <w:rPr>
          <w:rFonts w:ascii="Sylfaen" w:hAnsi="Sylfaen"/>
          <w:sz w:val="18"/>
          <w:szCs w:val="18"/>
          <w:lang w:val="ka-GE"/>
        </w:rPr>
        <w:t xml:space="preserve">, </w:t>
      </w:r>
      <w:r w:rsidRPr="0092235D">
        <w:rPr>
          <w:rFonts w:ascii="Sylfaen" w:hAnsi="Sylfaen" w:cs="Sylfaen"/>
          <w:sz w:val="18"/>
          <w:szCs w:val="18"/>
          <w:lang w:val="ka-GE"/>
        </w:rPr>
        <w:t>პარ</w:t>
      </w:r>
      <w:r w:rsidRPr="0092235D">
        <w:rPr>
          <w:rFonts w:ascii="Sylfaen" w:hAnsi="Sylfaen"/>
          <w:sz w:val="18"/>
          <w:szCs w:val="18"/>
          <w:lang w:val="ka-GE"/>
        </w:rPr>
        <w:t>. 47.</w:t>
      </w:r>
    </w:p>
  </w:footnote>
  <w:footnote w:id="45">
    <w:p w14:paraId="3C4BA24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იქვე</w:t>
      </w:r>
      <w:r w:rsidRPr="0092235D">
        <w:rPr>
          <w:rFonts w:ascii="Sylfaen" w:hAnsi="Sylfaen"/>
          <w:sz w:val="18"/>
          <w:szCs w:val="18"/>
          <w:lang w:val="ka-GE"/>
        </w:rPr>
        <w:t xml:space="preserve">, </w:t>
      </w:r>
      <w:r w:rsidRPr="0092235D">
        <w:rPr>
          <w:rFonts w:ascii="Sylfaen" w:hAnsi="Sylfaen" w:cs="Sylfaen"/>
          <w:sz w:val="18"/>
          <w:szCs w:val="18"/>
          <w:lang w:val="ka-GE"/>
        </w:rPr>
        <w:t>პარ</w:t>
      </w:r>
      <w:r w:rsidRPr="0092235D">
        <w:rPr>
          <w:rFonts w:ascii="Sylfaen" w:hAnsi="Sylfaen"/>
          <w:sz w:val="18"/>
          <w:szCs w:val="18"/>
          <w:lang w:val="ka-GE"/>
        </w:rPr>
        <w:t>. 46.</w:t>
      </w:r>
    </w:p>
  </w:footnote>
  <w:footnote w:id="46">
    <w:p w14:paraId="3C9E800C"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Shmorgunov and Others v. Ukraine, </w:t>
      </w:r>
      <w:r w:rsidRPr="0092235D">
        <w:rPr>
          <w:rFonts w:ascii="Sylfaen" w:hAnsi="Sylfaen" w:cs="Sylfaen"/>
          <w:sz w:val="18"/>
          <w:szCs w:val="18"/>
          <w:lang w:val="ka-GE"/>
        </w:rPr>
        <w:t>განაცხადის</w:t>
      </w:r>
      <w:r w:rsidRPr="0092235D">
        <w:rPr>
          <w:rFonts w:ascii="Sylfaen" w:hAnsi="Sylfaen"/>
          <w:sz w:val="18"/>
          <w:szCs w:val="18"/>
          <w:lang w:val="ka-GE"/>
        </w:rPr>
        <w:t xml:space="preserve"> №15367/14 </w:t>
      </w:r>
      <w:r w:rsidRPr="0092235D">
        <w:rPr>
          <w:rFonts w:ascii="Sylfaen" w:hAnsi="Sylfaen" w:cs="Sylfaen"/>
          <w:sz w:val="18"/>
          <w:szCs w:val="18"/>
          <w:lang w:val="ka-GE"/>
        </w:rPr>
        <w:t>და</w:t>
      </w:r>
      <w:r w:rsidRPr="0092235D">
        <w:rPr>
          <w:rFonts w:ascii="Sylfaen" w:hAnsi="Sylfaen"/>
          <w:sz w:val="18"/>
          <w:szCs w:val="18"/>
          <w:lang w:val="ka-GE"/>
        </w:rPr>
        <w:t xml:space="preserve"> 13</w:t>
      </w:r>
      <w:r w:rsidRPr="0092235D">
        <w:rPr>
          <w:rFonts w:ascii="Sylfaen" w:hAnsi="Sylfaen" w:cs="Sylfaen"/>
          <w:sz w:val="18"/>
          <w:szCs w:val="18"/>
          <w:lang w:val="ka-GE"/>
        </w:rPr>
        <w:t xml:space="preserve"> სხვა</w:t>
      </w:r>
      <w:r w:rsidRPr="0092235D">
        <w:rPr>
          <w:rFonts w:ascii="Sylfaen" w:hAnsi="Sylfaen"/>
          <w:sz w:val="18"/>
          <w:szCs w:val="18"/>
          <w:lang w:val="ka-GE"/>
        </w:rPr>
        <w:t>, 21.01.2021, §491.</w:t>
      </w:r>
    </w:p>
  </w:footnote>
  <w:footnote w:id="47">
    <w:p w14:paraId="27A333E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საქართველოს სახალხო დამცველის 2025 წლის 7 ნოემბრის სასამართლო მეგობრის მოსაზრება, გვ 3;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w:t>
      </w:r>
      <w:r w:rsidRPr="0092235D">
        <w:rPr>
          <w:rFonts w:ascii="Sylfaen" w:hAnsi="Sylfaen"/>
          <w:sz w:val="18"/>
          <w:szCs w:val="18"/>
          <w:lang w:val="ka-GE"/>
        </w:rPr>
        <w:t xml:space="preserve"> </w:t>
      </w:r>
      <w:r w:rsidRPr="0092235D">
        <w:rPr>
          <w:rFonts w:ascii="Sylfaen" w:hAnsi="Sylfaen" w:cs="Sylfaen"/>
          <w:sz w:val="18"/>
          <w:szCs w:val="18"/>
          <w:lang w:val="ka-GE"/>
        </w:rPr>
        <w:t>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კომიტეტის</w:t>
      </w:r>
      <w:r w:rsidRPr="0092235D">
        <w:rPr>
          <w:rFonts w:ascii="Sylfaen" w:hAnsi="Sylfaen"/>
          <w:sz w:val="18"/>
          <w:szCs w:val="18"/>
          <w:lang w:val="ka-GE"/>
        </w:rPr>
        <w:t xml:space="preserve"> №37 </w:t>
      </w:r>
      <w:r w:rsidRPr="0092235D">
        <w:rPr>
          <w:rFonts w:ascii="Sylfaen" w:hAnsi="Sylfaen" w:cs="Sylfaen"/>
          <w:sz w:val="18"/>
          <w:szCs w:val="18"/>
          <w:lang w:val="ka-GE"/>
        </w:rPr>
        <w:t>ზოგადი</w:t>
      </w:r>
      <w:r w:rsidRPr="0092235D">
        <w:rPr>
          <w:rFonts w:ascii="Sylfaen" w:hAnsi="Sylfaen"/>
          <w:sz w:val="18"/>
          <w:szCs w:val="18"/>
          <w:lang w:val="ka-GE"/>
        </w:rPr>
        <w:t xml:space="preserve"> </w:t>
      </w:r>
      <w:r w:rsidRPr="0092235D">
        <w:rPr>
          <w:rFonts w:ascii="Sylfaen" w:hAnsi="Sylfaen" w:cs="Sylfaen"/>
          <w:sz w:val="18"/>
          <w:szCs w:val="18"/>
          <w:lang w:val="ka-GE"/>
        </w:rPr>
        <w:t>კომენტარი</w:t>
      </w:r>
      <w:r w:rsidRPr="0092235D">
        <w:rPr>
          <w:rFonts w:ascii="Sylfaen" w:hAnsi="Sylfaen"/>
          <w:sz w:val="18"/>
          <w:szCs w:val="18"/>
          <w:lang w:val="ka-GE"/>
        </w:rPr>
        <w:t xml:space="preserve"> (2020) </w:t>
      </w:r>
      <w:r w:rsidRPr="0092235D">
        <w:rPr>
          <w:rFonts w:ascii="Sylfaen" w:hAnsi="Sylfaen" w:cs="Sylfaen"/>
          <w:sz w:val="18"/>
          <w:szCs w:val="18"/>
          <w:lang w:val="ka-GE"/>
        </w:rPr>
        <w:t>მშვიდობიანი</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უფლებაზე</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21), CCPR/C/GC/37, 17 </w:t>
      </w:r>
      <w:r w:rsidRPr="0092235D">
        <w:rPr>
          <w:rFonts w:ascii="Sylfaen" w:hAnsi="Sylfaen" w:cs="Sylfaen"/>
          <w:sz w:val="18"/>
          <w:szCs w:val="18"/>
          <w:lang w:val="ka-GE"/>
        </w:rPr>
        <w:t>სექტემბერი</w:t>
      </w:r>
      <w:r w:rsidRPr="0092235D">
        <w:rPr>
          <w:rFonts w:ascii="Sylfaen" w:hAnsi="Sylfaen"/>
          <w:sz w:val="18"/>
          <w:szCs w:val="18"/>
          <w:lang w:val="ka-GE"/>
        </w:rPr>
        <w:t xml:space="preserve"> 2020, </w:t>
      </w:r>
      <w:r w:rsidRPr="0092235D">
        <w:rPr>
          <w:rFonts w:ascii="Sylfaen" w:hAnsi="Sylfaen" w:cs="Sylfaen"/>
          <w:sz w:val="18"/>
          <w:szCs w:val="18"/>
          <w:lang w:val="ka-GE"/>
        </w:rPr>
        <w:t>პარ</w:t>
      </w:r>
      <w:r w:rsidRPr="0092235D">
        <w:rPr>
          <w:rFonts w:ascii="Sylfaen" w:hAnsi="Sylfaen"/>
          <w:sz w:val="18"/>
          <w:szCs w:val="18"/>
          <w:lang w:val="ka-GE"/>
        </w:rPr>
        <w:t>. 15.</w:t>
      </w:r>
    </w:p>
  </w:footnote>
  <w:footnote w:id="48">
    <w:p w14:paraId="3B0B4C88"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იქვე</w:t>
      </w:r>
      <w:r w:rsidRPr="0092235D">
        <w:rPr>
          <w:rFonts w:ascii="Sylfaen" w:hAnsi="Sylfaen"/>
          <w:sz w:val="18"/>
          <w:szCs w:val="18"/>
          <w:lang w:val="ka-GE"/>
        </w:rPr>
        <w:t xml:space="preserve">, </w:t>
      </w:r>
      <w:r w:rsidRPr="0092235D">
        <w:rPr>
          <w:rFonts w:ascii="Sylfaen" w:hAnsi="Sylfaen" w:cs="Sylfaen"/>
          <w:sz w:val="18"/>
          <w:szCs w:val="18"/>
          <w:lang w:val="ka-GE"/>
        </w:rPr>
        <w:t>პარ</w:t>
      </w:r>
      <w:r w:rsidRPr="0092235D">
        <w:rPr>
          <w:rFonts w:ascii="Sylfaen" w:hAnsi="Sylfaen"/>
          <w:sz w:val="18"/>
          <w:szCs w:val="18"/>
          <w:lang w:val="ka-GE"/>
        </w:rPr>
        <w:t>. 48.</w:t>
      </w:r>
    </w:p>
  </w:footnote>
  <w:footnote w:id="49">
    <w:p w14:paraId="3B83E3E9" w14:textId="77777777" w:rsidR="00543AC2" w:rsidRPr="00577F54" w:rsidRDefault="00543AC2" w:rsidP="00543AC2">
      <w:pPr>
        <w:pStyle w:val="FootnoteText"/>
        <w:rPr>
          <w:rFonts w:ascii="Sylfaen" w:hAnsi="Sylfaen"/>
          <w:sz w:val="18"/>
          <w:szCs w:val="18"/>
          <w:lang w:val="ka-GE"/>
        </w:rPr>
      </w:pPr>
      <w:r w:rsidRPr="001F7092">
        <w:rPr>
          <w:rStyle w:val="FootnoteReference"/>
          <w:rFonts w:ascii="Sylfaen" w:hAnsi="Sylfaen"/>
          <w:sz w:val="18"/>
          <w:szCs w:val="18"/>
        </w:rPr>
        <w:footnoteRef/>
      </w:r>
      <w:r w:rsidRPr="00577F54">
        <w:rPr>
          <w:rFonts w:ascii="Sylfaen" w:hAnsi="Sylfaen"/>
          <w:sz w:val="18"/>
          <w:szCs w:val="18"/>
          <w:lang w:val="ka-GE"/>
        </w:rPr>
        <w:t xml:space="preserve">     </w:t>
      </w:r>
      <w:r w:rsidRPr="00577F54">
        <w:rPr>
          <w:rFonts w:ascii="Sylfaen" w:hAnsi="Sylfaen" w:cs="Sylfaen"/>
          <w:sz w:val="18"/>
          <w:szCs w:val="18"/>
          <w:lang w:val="ka-GE"/>
        </w:rPr>
        <w:t>საქართველოს</w:t>
      </w:r>
      <w:r w:rsidRPr="00577F54">
        <w:rPr>
          <w:rFonts w:ascii="Sylfaen" w:hAnsi="Sylfaen"/>
          <w:sz w:val="18"/>
          <w:szCs w:val="18"/>
          <w:lang w:val="ka-GE"/>
        </w:rPr>
        <w:t xml:space="preserve"> </w:t>
      </w:r>
      <w:r w:rsidRPr="00577F54">
        <w:rPr>
          <w:rFonts w:ascii="Sylfaen" w:hAnsi="Sylfaen" w:cs="Sylfaen"/>
          <w:sz w:val="18"/>
          <w:szCs w:val="18"/>
          <w:lang w:val="ka-GE"/>
        </w:rPr>
        <w:t>სახალხო</w:t>
      </w:r>
      <w:r w:rsidRPr="00577F54">
        <w:rPr>
          <w:rFonts w:ascii="Sylfaen" w:hAnsi="Sylfaen"/>
          <w:sz w:val="18"/>
          <w:szCs w:val="18"/>
          <w:lang w:val="ka-GE"/>
        </w:rPr>
        <w:t xml:space="preserve"> </w:t>
      </w:r>
      <w:r w:rsidRPr="00577F54">
        <w:rPr>
          <w:rFonts w:ascii="Sylfaen" w:hAnsi="Sylfaen" w:cs="Sylfaen"/>
          <w:sz w:val="18"/>
          <w:szCs w:val="18"/>
          <w:lang w:val="ka-GE"/>
        </w:rPr>
        <w:t>დამცველის</w:t>
      </w:r>
      <w:r w:rsidRPr="00577F54">
        <w:rPr>
          <w:rFonts w:ascii="Sylfaen" w:hAnsi="Sylfaen"/>
          <w:sz w:val="18"/>
          <w:szCs w:val="18"/>
          <w:lang w:val="ka-GE"/>
        </w:rPr>
        <w:t xml:space="preserve"> 2025 </w:t>
      </w:r>
      <w:r w:rsidRPr="00577F54">
        <w:rPr>
          <w:rFonts w:ascii="Sylfaen" w:hAnsi="Sylfaen" w:cs="Sylfaen"/>
          <w:sz w:val="18"/>
          <w:szCs w:val="18"/>
          <w:lang w:val="ka-GE"/>
        </w:rPr>
        <w:t>წლის</w:t>
      </w:r>
      <w:r w:rsidRPr="00577F54">
        <w:rPr>
          <w:rFonts w:ascii="Sylfaen" w:hAnsi="Sylfaen"/>
          <w:sz w:val="18"/>
          <w:szCs w:val="18"/>
          <w:lang w:val="ka-GE"/>
        </w:rPr>
        <w:t xml:space="preserve"> 7 </w:t>
      </w:r>
      <w:r w:rsidRPr="00577F54">
        <w:rPr>
          <w:rFonts w:ascii="Sylfaen" w:hAnsi="Sylfaen" w:cs="Sylfaen"/>
          <w:sz w:val="18"/>
          <w:szCs w:val="18"/>
          <w:lang w:val="ka-GE"/>
        </w:rPr>
        <w:t>ნოემბრის</w:t>
      </w:r>
      <w:r w:rsidRPr="00577F54">
        <w:rPr>
          <w:rFonts w:ascii="Sylfaen" w:hAnsi="Sylfaen"/>
          <w:sz w:val="18"/>
          <w:szCs w:val="18"/>
          <w:lang w:val="ka-GE"/>
        </w:rPr>
        <w:t xml:space="preserve"> </w:t>
      </w:r>
      <w:r w:rsidRPr="00577F54">
        <w:rPr>
          <w:rFonts w:ascii="Sylfaen" w:hAnsi="Sylfaen" w:cs="Sylfaen"/>
          <w:sz w:val="18"/>
          <w:szCs w:val="18"/>
          <w:lang w:val="ka-GE"/>
        </w:rPr>
        <w:t>სასამართლო</w:t>
      </w:r>
      <w:r w:rsidRPr="00577F54">
        <w:rPr>
          <w:rFonts w:ascii="Sylfaen" w:hAnsi="Sylfaen"/>
          <w:sz w:val="18"/>
          <w:szCs w:val="18"/>
          <w:lang w:val="ka-GE"/>
        </w:rPr>
        <w:t xml:space="preserve"> </w:t>
      </w:r>
      <w:r w:rsidRPr="00577F54">
        <w:rPr>
          <w:rFonts w:ascii="Sylfaen" w:hAnsi="Sylfaen" w:cs="Sylfaen"/>
          <w:sz w:val="18"/>
          <w:szCs w:val="18"/>
          <w:lang w:val="ka-GE"/>
        </w:rPr>
        <w:t>მეგობრის</w:t>
      </w:r>
      <w:r w:rsidRPr="00577F54">
        <w:rPr>
          <w:rFonts w:ascii="Sylfaen" w:hAnsi="Sylfaen"/>
          <w:sz w:val="18"/>
          <w:szCs w:val="18"/>
          <w:lang w:val="ka-GE"/>
        </w:rPr>
        <w:t xml:space="preserve"> </w:t>
      </w:r>
      <w:r w:rsidRPr="00577F54">
        <w:rPr>
          <w:rFonts w:ascii="Sylfaen" w:hAnsi="Sylfaen" w:cs="Sylfaen"/>
          <w:sz w:val="18"/>
          <w:szCs w:val="18"/>
          <w:lang w:val="ka-GE"/>
        </w:rPr>
        <w:t>მოსაზრება</w:t>
      </w:r>
      <w:r w:rsidRPr="00577F54">
        <w:rPr>
          <w:rFonts w:ascii="Sylfaen" w:hAnsi="Sylfaen"/>
          <w:sz w:val="18"/>
          <w:szCs w:val="18"/>
          <w:lang w:val="ka-GE"/>
        </w:rPr>
        <w:t xml:space="preserve">, </w:t>
      </w:r>
      <w:r w:rsidRPr="00577F54">
        <w:rPr>
          <w:rFonts w:ascii="Sylfaen" w:hAnsi="Sylfaen" w:cs="Sylfaen"/>
          <w:sz w:val="18"/>
          <w:szCs w:val="18"/>
          <w:lang w:val="ka-GE"/>
        </w:rPr>
        <w:t>გვ</w:t>
      </w:r>
      <w:r w:rsidRPr="00577F54">
        <w:rPr>
          <w:rFonts w:ascii="Sylfaen" w:hAnsi="Sylfaen"/>
          <w:sz w:val="18"/>
          <w:szCs w:val="18"/>
          <w:lang w:val="ka-GE"/>
        </w:rPr>
        <w:t xml:space="preserve"> 3;</w:t>
      </w:r>
    </w:p>
  </w:footnote>
  <w:footnote w:id="50">
    <w:p w14:paraId="4DCB27B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12, </w:t>
      </w:r>
      <w:r w:rsidRPr="0092235D">
        <w:rPr>
          <w:rFonts w:ascii="Sylfaen" w:hAnsi="Sylfaen" w:cs="Sylfaen"/>
          <w:sz w:val="18"/>
          <w:szCs w:val="18"/>
          <w:lang w:val="ka-GE"/>
        </w:rPr>
        <w:t>პუნქტი</w:t>
      </w:r>
      <w:r w:rsidRPr="0092235D">
        <w:rPr>
          <w:rFonts w:ascii="Sylfaen" w:hAnsi="Sylfaen"/>
          <w:sz w:val="18"/>
          <w:szCs w:val="18"/>
          <w:lang w:val="ka-GE"/>
        </w:rPr>
        <w:t xml:space="preserve"> 2.</w:t>
      </w:r>
    </w:p>
  </w:footnote>
  <w:footnote w:id="51">
    <w:p w14:paraId="05BEF7D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კომიტეტის</w:t>
      </w:r>
      <w:r w:rsidRPr="0092235D">
        <w:rPr>
          <w:rFonts w:ascii="Sylfaen" w:hAnsi="Sylfaen"/>
          <w:sz w:val="18"/>
          <w:szCs w:val="18"/>
          <w:lang w:val="ka-GE"/>
        </w:rPr>
        <w:t xml:space="preserve"> № 37 </w:t>
      </w:r>
      <w:r w:rsidRPr="0092235D">
        <w:rPr>
          <w:rFonts w:ascii="Sylfaen" w:hAnsi="Sylfaen" w:cs="Sylfaen"/>
          <w:sz w:val="18"/>
          <w:szCs w:val="18"/>
          <w:lang w:val="ka-GE"/>
        </w:rPr>
        <w:t>ზოგადი</w:t>
      </w:r>
      <w:r w:rsidRPr="0092235D">
        <w:rPr>
          <w:rFonts w:ascii="Sylfaen" w:hAnsi="Sylfaen"/>
          <w:sz w:val="18"/>
          <w:szCs w:val="18"/>
          <w:lang w:val="ka-GE"/>
        </w:rPr>
        <w:t xml:space="preserve"> </w:t>
      </w:r>
      <w:r w:rsidRPr="0092235D">
        <w:rPr>
          <w:rFonts w:ascii="Sylfaen" w:hAnsi="Sylfaen" w:cs="Sylfaen"/>
          <w:sz w:val="18"/>
          <w:szCs w:val="18"/>
          <w:lang w:val="ka-GE"/>
        </w:rPr>
        <w:t>კომენტარი</w:t>
      </w:r>
      <w:r w:rsidRPr="0092235D">
        <w:rPr>
          <w:rFonts w:ascii="Sylfaen" w:hAnsi="Sylfaen"/>
          <w:sz w:val="18"/>
          <w:szCs w:val="18"/>
          <w:lang w:val="ka-GE"/>
        </w:rPr>
        <w:t xml:space="preserve"> (2020) </w:t>
      </w:r>
      <w:r w:rsidRPr="0092235D">
        <w:rPr>
          <w:rFonts w:ascii="Sylfaen" w:hAnsi="Sylfaen" w:cs="Sylfaen"/>
          <w:sz w:val="18"/>
          <w:szCs w:val="18"/>
          <w:lang w:val="ka-GE"/>
        </w:rPr>
        <w:t>მშვიდობიან</w:t>
      </w:r>
      <w:r w:rsidRPr="0092235D">
        <w:rPr>
          <w:rFonts w:ascii="Sylfaen" w:hAnsi="Sylfaen"/>
          <w:sz w:val="18"/>
          <w:szCs w:val="18"/>
          <w:lang w:val="ka-GE"/>
        </w:rPr>
        <w:t xml:space="preserve"> </w:t>
      </w:r>
      <w:r w:rsidRPr="0092235D">
        <w:rPr>
          <w:rFonts w:ascii="Sylfaen" w:hAnsi="Sylfaen" w:cs="Sylfaen"/>
          <w:sz w:val="18"/>
          <w:szCs w:val="18"/>
          <w:lang w:val="ka-GE"/>
        </w:rPr>
        <w:t>ი</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უფლებაზე</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21), CCPR/C/GC/37, 17</w:t>
      </w:r>
      <w:r w:rsidRPr="0092235D">
        <w:rPr>
          <w:rFonts w:ascii="Sylfaen" w:hAnsi="Sylfaen" w:cs="Sylfaen"/>
          <w:sz w:val="18"/>
          <w:szCs w:val="18"/>
          <w:lang w:val="ka-GE"/>
        </w:rPr>
        <w:t xml:space="preserve"> სექტემბერი</w:t>
      </w:r>
      <w:r w:rsidRPr="0092235D">
        <w:rPr>
          <w:rFonts w:ascii="Sylfaen" w:hAnsi="Sylfaen"/>
          <w:sz w:val="18"/>
          <w:szCs w:val="18"/>
          <w:lang w:val="ka-GE"/>
        </w:rPr>
        <w:t xml:space="preserve"> 2020, </w:t>
      </w:r>
      <w:r w:rsidRPr="0092235D">
        <w:rPr>
          <w:rFonts w:ascii="Sylfaen" w:hAnsi="Sylfaen" w:cs="Sylfaen"/>
          <w:sz w:val="18"/>
          <w:szCs w:val="18"/>
          <w:lang w:val="ka-GE"/>
        </w:rPr>
        <w:t>პარ</w:t>
      </w:r>
      <w:r w:rsidRPr="0092235D">
        <w:rPr>
          <w:rFonts w:ascii="Sylfaen" w:hAnsi="Sylfaen"/>
          <w:sz w:val="18"/>
          <w:szCs w:val="18"/>
          <w:lang w:val="ka-GE"/>
        </w:rPr>
        <w:t>. 23.</w:t>
      </w:r>
    </w:p>
  </w:footnote>
  <w:footnote w:id="52">
    <w:p w14:paraId="0A379A1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II-22;</w:t>
      </w:r>
    </w:p>
  </w:footnote>
  <w:footnote w:id="53">
    <w:p w14:paraId="121F8F7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2012 </w:t>
      </w:r>
      <w:r w:rsidRPr="0092235D">
        <w:rPr>
          <w:rFonts w:ascii="Sylfaen" w:hAnsi="Sylfaen" w:cs="Sylfaen"/>
          <w:sz w:val="18"/>
          <w:szCs w:val="18"/>
          <w:lang w:val="ka-GE"/>
        </w:rPr>
        <w:t>წლის</w:t>
      </w:r>
      <w:r w:rsidRPr="0092235D">
        <w:rPr>
          <w:rFonts w:ascii="Sylfaen" w:hAnsi="Sylfaen"/>
          <w:sz w:val="18"/>
          <w:szCs w:val="18"/>
          <w:lang w:val="ka-GE"/>
        </w:rPr>
        <w:t xml:space="preserve"> 26 </w:t>
      </w:r>
      <w:r w:rsidRPr="0092235D">
        <w:rPr>
          <w:rFonts w:ascii="Sylfaen" w:hAnsi="Sylfaen" w:cs="Sylfaen"/>
          <w:sz w:val="18"/>
          <w:szCs w:val="18"/>
          <w:lang w:val="ka-GE"/>
        </w:rPr>
        <w:t>ივნისის</w:t>
      </w:r>
      <w:r w:rsidRPr="0092235D">
        <w:rPr>
          <w:rFonts w:ascii="Sylfaen" w:hAnsi="Sylfaen"/>
          <w:sz w:val="18"/>
          <w:szCs w:val="18"/>
          <w:lang w:val="ka-GE"/>
        </w:rPr>
        <w:t xml:space="preserve"> №3/1/512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დანიის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w:t>
      </w:r>
      <w:r w:rsidRPr="0092235D">
        <w:rPr>
          <w:rFonts w:ascii="Sylfaen" w:hAnsi="Sylfaen"/>
          <w:sz w:val="18"/>
          <w:szCs w:val="18"/>
          <w:lang w:val="ka-GE"/>
        </w:rPr>
        <w:t xml:space="preserve"> </w:t>
      </w:r>
      <w:r w:rsidRPr="0092235D">
        <w:rPr>
          <w:rFonts w:ascii="Sylfaen" w:hAnsi="Sylfaen" w:cs="Sylfaen"/>
          <w:sz w:val="18"/>
          <w:szCs w:val="18"/>
          <w:lang w:val="ka-GE"/>
        </w:rPr>
        <w:t>ჰეიკე</w:t>
      </w:r>
      <w:r w:rsidRPr="0092235D">
        <w:rPr>
          <w:rFonts w:ascii="Sylfaen" w:hAnsi="Sylfaen"/>
          <w:sz w:val="18"/>
          <w:szCs w:val="18"/>
          <w:lang w:val="ka-GE"/>
        </w:rPr>
        <w:t xml:space="preserve"> </w:t>
      </w:r>
      <w:r w:rsidRPr="0092235D">
        <w:rPr>
          <w:rFonts w:ascii="Sylfaen" w:hAnsi="Sylfaen" w:cs="Sylfaen"/>
          <w:sz w:val="18"/>
          <w:szCs w:val="18"/>
          <w:lang w:val="ka-GE"/>
        </w:rPr>
        <w:t>ქრონქვისტი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II-60.</w:t>
      </w:r>
    </w:p>
  </w:footnote>
  <w:footnote w:id="54">
    <w:p w14:paraId="5FD0A98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2023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დეკემბრის</w:t>
      </w:r>
      <w:r w:rsidRPr="0092235D">
        <w:rPr>
          <w:rFonts w:ascii="Sylfaen" w:hAnsi="Sylfaen"/>
          <w:sz w:val="18"/>
          <w:szCs w:val="18"/>
          <w:lang w:val="ka-GE"/>
        </w:rPr>
        <w:t xml:space="preserve"> №3/3/1635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II-18.</w:t>
      </w:r>
    </w:p>
  </w:footnote>
  <w:footnote w:id="55">
    <w:p w14:paraId="6304178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II-45;</w:t>
      </w:r>
    </w:p>
  </w:footnote>
  <w:footnote w:id="56">
    <w:p w14:paraId="2F066E9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2013 </w:t>
      </w:r>
      <w:r w:rsidRPr="0092235D">
        <w:rPr>
          <w:rFonts w:ascii="Sylfaen" w:hAnsi="Sylfaen" w:cs="Sylfaen"/>
          <w:sz w:val="18"/>
          <w:szCs w:val="18"/>
          <w:lang w:val="ka-GE"/>
        </w:rPr>
        <w:t>წლის</w:t>
      </w:r>
      <w:r w:rsidRPr="0092235D">
        <w:rPr>
          <w:rFonts w:ascii="Sylfaen" w:hAnsi="Sylfaen"/>
          <w:sz w:val="18"/>
          <w:szCs w:val="18"/>
          <w:lang w:val="ka-GE"/>
        </w:rPr>
        <w:t xml:space="preserve"> 5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№3/1/531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ისრაელის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 </w:t>
      </w:r>
      <w:r w:rsidRPr="0092235D">
        <w:rPr>
          <w:rFonts w:ascii="Sylfaen" w:hAnsi="Sylfaen" w:cs="Sylfaen"/>
          <w:sz w:val="18"/>
          <w:szCs w:val="18"/>
          <w:lang w:val="ka-GE"/>
        </w:rPr>
        <w:t>თამაზ</w:t>
      </w:r>
      <w:r w:rsidRPr="0092235D">
        <w:rPr>
          <w:rFonts w:ascii="Sylfaen" w:hAnsi="Sylfaen"/>
          <w:sz w:val="18"/>
          <w:szCs w:val="18"/>
          <w:lang w:val="ka-GE"/>
        </w:rPr>
        <w:t xml:space="preserve"> </w:t>
      </w:r>
      <w:r w:rsidRPr="0092235D">
        <w:rPr>
          <w:rFonts w:ascii="Sylfaen" w:hAnsi="Sylfaen" w:cs="Sylfaen"/>
          <w:sz w:val="18"/>
          <w:szCs w:val="18"/>
          <w:lang w:val="ka-GE"/>
        </w:rPr>
        <w:t>ჯანაშვილი</w:t>
      </w:r>
      <w:r w:rsidRPr="0092235D">
        <w:rPr>
          <w:rFonts w:ascii="Sylfaen" w:hAnsi="Sylfaen"/>
          <w:sz w:val="18"/>
          <w:szCs w:val="18"/>
          <w:lang w:val="ka-GE"/>
        </w:rPr>
        <w:t xml:space="preserve">, </w:t>
      </w:r>
      <w:r w:rsidRPr="0092235D">
        <w:rPr>
          <w:rFonts w:ascii="Sylfaen" w:hAnsi="Sylfaen" w:cs="Sylfaen"/>
          <w:sz w:val="18"/>
          <w:szCs w:val="18"/>
          <w:lang w:val="ka-GE"/>
        </w:rPr>
        <w:t>ნანა</w:t>
      </w:r>
      <w:r w:rsidRPr="0092235D">
        <w:rPr>
          <w:rFonts w:ascii="Sylfaen" w:hAnsi="Sylfaen"/>
          <w:sz w:val="18"/>
          <w:szCs w:val="18"/>
          <w:lang w:val="ka-GE"/>
        </w:rPr>
        <w:t xml:space="preserve"> </w:t>
      </w:r>
      <w:r w:rsidRPr="0092235D">
        <w:rPr>
          <w:rFonts w:ascii="Sylfaen" w:hAnsi="Sylfaen" w:cs="Sylfaen"/>
          <w:sz w:val="18"/>
          <w:szCs w:val="18"/>
          <w:lang w:val="ka-GE"/>
        </w:rPr>
        <w:t>ჯანაშვილი</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ირმა</w:t>
      </w:r>
      <w:r w:rsidRPr="0092235D">
        <w:rPr>
          <w:rFonts w:ascii="Sylfaen" w:hAnsi="Sylfaen"/>
          <w:sz w:val="18"/>
          <w:szCs w:val="18"/>
          <w:lang w:val="ka-GE"/>
        </w:rPr>
        <w:t xml:space="preserve"> </w:t>
      </w:r>
      <w:r w:rsidRPr="0092235D">
        <w:rPr>
          <w:rFonts w:ascii="Sylfaen" w:hAnsi="Sylfaen" w:cs="Sylfaen"/>
          <w:sz w:val="18"/>
          <w:szCs w:val="18"/>
          <w:lang w:val="ka-GE"/>
        </w:rPr>
        <w:t>ჯანაშვილი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II-15;</w:t>
      </w:r>
    </w:p>
  </w:footnote>
  <w:footnote w:id="57">
    <w:p w14:paraId="24CCFEE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ინიცირებული ვარიანტი ხელმისაწვდომია: </w:t>
      </w:r>
      <w:hyperlink r:id="rId6" w:history="1">
        <w:r w:rsidRPr="0092235D">
          <w:rPr>
            <w:rStyle w:val="Hyperlink"/>
            <w:rFonts w:ascii="Sylfaen" w:hAnsi="Sylfaen"/>
            <w:sz w:val="18"/>
            <w:szCs w:val="18"/>
            <w:lang w:val="ka-GE"/>
          </w:rPr>
          <w:t>https://info.parliament.ge/file/1/BillReviewContent/373184</w:t>
        </w:r>
      </w:hyperlink>
      <w:r w:rsidRPr="0092235D">
        <w:rPr>
          <w:rFonts w:ascii="Sylfaen" w:hAnsi="Sylfaen"/>
          <w:sz w:val="18"/>
          <w:szCs w:val="18"/>
          <w:lang w:val="ka-GE"/>
        </w:rPr>
        <w:t xml:space="preserve">? </w:t>
      </w:r>
    </w:p>
  </w:footnote>
  <w:footnote w:id="58">
    <w:p w14:paraId="675AD2C8"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განმარტებითი ბარათი ხელმისაწვდომია: </w:t>
      </w:r>
      <w:hyperlink r:id="rId7" w:history="1">
        <w:r w:rsidRPr="0092235D">
          <w:rPr>
            <w:rStyle w:val="Hyperlink"/>
            <w:rFonts w:ascii="Sylfaen" w:hAnsi="Sylfaen"/>
            <w:sz w:val="18"/>
            <w:szCs w:val="18"/>
            <w:lang w:val="ka-GE"/>
          </w:rPr>
          <w:t>https://info.parliament.ge/file/1/BillReviewContent/373185</w:t>
        </w:r>
      </w:hyperlink>
      <w:r w:rsidRPr="0092235D">
        <w:rPr>
          <w:rFonts w:ascii="Sylfaen" w:hAnsi="Sylfaen"/>
          <w:sz w:val="18"/>
          <w:szCs w:val="18"/>
          <w:lang w:val="ka-GE"/>
        </w:rPr>
        <w:t xml:space="preserve">? </w:t>
      </w:r>
    </w:p>
  </w:footnote>
  <w:footnote w:id="59">
    <w:p w14:paraId="225522B7" w14:textId="77777777" w:rsidR="00543AC2" w:rsidRPr="0092235D" w:rsidRDefault="00543AC2" w:rsidP="00543AC2">
      <w:pPr>
        <w:pStyle w:val="FootnoteText"/>
        <w:jc w:val="both"/>
        <w:rPr>
          <w:rFonts w:ascii="Sylfaen" w:hAnsi="Sylfaen"/>
          <w:sz w:val="18"/>
          <w:szCs w:val="18"/>
        </w:rPr>
      </w:pPr>
      <w:r w:rsidRPr="0092235D">
        <w:rPr>
          <w:rStyle w:val="FootnoteReference"/>
          <w:rFonts w:ascii="Sylfaen" w:hAnsi="Sylfaen"/>
          <w:sz w:val="18"/>
          <w:szCs w:val="18"/>
        </w:rPr>
        <w:footnoteRef/>
      </w:r>
      <w:r w:rsidRPr="0092235D">
        <w:rPr>
          <w:rFonts w:ascii="Sylfaen" w:hAnsi="Sylfaen"/>
          <w:sz w:val="18"/>
          <w:szCs w:val="18"/>
        </w:rPr>
        <w:t xml:space="preserve"> UN HRC, General comment No. 37 (2020) on the right of peaceful assembly (Article 21), para. 60, which states that “[t]he anonymity of participants should be allowed unless their conduct presents reasonable grounds for arrest, or there are other similarly compelling reasons, such as the fact that the face covering forms part of a symbol that is, exceptionally, restricted for the reasons referred to above […]. The use of disguises should not in itself be deemed to signify violent intent.”</w:t>
      </w:r>
    </w:p>
  </w:footnote>
  <w:footnote w:id="60">
    <w:p w14:paraId="37219B13" w14:textId="77777777" w:rsidR="00543AC2" w:rsidRPr="0092235D" w:rsidRDefault="00543AC2" w:rsidP="00543AC2">
      <w:pPr>
        <w:pStyle w:val="FootnoteText"/>
        <w:jc w:val="both"/>
        <w:rPr>
          <w:rFonts w:ascii="Sylfaen" w:hAnsi="Sylfaen"/>
          <w:sz w:val="18"/>
          <w:szCs w:val="18"/>
        </w:rPr>
      </w:pPr>
      <w:r w:rsidRPr="0092235D">
        <w:rPr>
          <w:rStyle w:val="FootnoteReference"/>
          <w:rFonts w:ascii="Sylfaen" w:hAnsi="Sylfaen"/>
          <w:sz w:val="18"/>
          <w:szCs w:val="18"/>
        </w:rPr>
        <w:footnoteRef/>
      </w:r>
      <w:r w:rsidRPr="0092235D">
        <w:rPr>
          <w:rFonts w:ascii="Sylfaen" w:hAnsi="Sylfaen"/>
          <w:sz w:val="18"/>
          <w:szCs w:val="18"/>
        </w:rPr>
        <w:t xml:space="preserve"> Ibid.</w:t>
      </w:r>
    </w:p>
  </w:footnote>
  <w:footnote w:id="61">
    <w:p w14:paraId="1F47048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2017 </w:t>
      </w:r>
      <w:r w:rsidRPr="0092235D">
        <w:rPr>
          <w:rFonts w:ascii="Sylfaen" w:hAnsi="Sylfaen" w:cs="Sylfaen"/>
          <w:sz w:val="18"/>
          <w:szCs w:val="18"/>
          <w:lang w:val="ka-GE"/>
        </w:rPr>
        <w:t>წლის</w:t>
      </w:r>
      <w:r w:rsidRPr="0092235D">
        <w:rPr>
          <w:rFonts w:ascii="Sylfaen" w:hAnsi="Sylfaen"/>
          <w:sz w:val="18"/>
          <w:szCs w:val="18"/>
          <w:lang w:val="ka-GE"/>
        </w:rPr>
        <w:t xml:space="preserve"> 17 </w:t>
      </w:r>
      <w:r w:rsidRPr="0092235D">
        <w:rPr>
          <w:rFonts w:ascii="Sylfaen" w:hAnsi="Sylfaen" w:cs="Sylfaen"/>
          <w:sz w:val="18"/>
          <w:szCs w:val="18"/>
          <w:lang w:val="ka-GE"/>
        </w:rPr>
        <w:t>მაისის</w:t>
      </w:r>
      <w:r w:rsidRPr="0092235D">
        <w:rPr>
          <w:rFonts w:ascii="Sylfaen" w:hAnsi="Sylfaen"/>
          <w:sz w:val="18"/>
          <w:szCs w:val="18"/>
          <w:lang w:val="ka-GE"/>
        </w:rPr>
        <w:t xml:space="preserve"> №3/3/600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w:t>
      </w:r>
      <w:r w:rsidRPr="0092235D">
        <w:rPr>
          <w:rFonts w:ascii="Sylfaen" w:hAnsi="Sylfaen"/>
          <w:sz w:val="18"/>
          <w:szCs w:val="18"/>
          <w:lang w:val="ka-GE"/>
        </w:rPr>
        <w:t xml:space="preserve"> </w:t>
      </w:r>
      <w:r w:rsidRPr="0092235D">
        <w:rPr>
          <w:rFonts w:ascii="Sylfaen" w:hAnsi="Sylfaen" w:cs="Sylfaen"/>
          <w:sz w:val="18"/>
          <w:szCs w:val="18"/>
          <w:lang w:val="ka-GE"/>
        </w:rPr>
        <w:t>კახა</w:t>
      </w:r>
      <w:r w:rsidRPr="0092235D">
        <w:rPr>
          <w:rFonts w:ascii="Sylfaen" w:hAnsi="Sylfaen"/>
          <w:sz w:val="18"/>
          <w:szCs w:val="18"/>
          <w:lang w:val="ka-GE"/>
        </w:rPr>
        <w:t xml:space="preserve"> </w:t>
      </w:r>
      <w:r w:rsidRPr="0092235D">
        <w:rPr>
          <w:rFonts w:ascii="Sylfaen" w:hAnsi="Sylfaen" w:cs="Sylfaen"/>
          <w:sz w:val="18"/>
          <w:szCs w:val="18"/>
          <w:lang w:val="ka-GE"/>
        </w:rPr>
        <w:t>კუკავა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II-48;</w:t>
      </w:r>
    </w:p>
  </w:footnote>
  <w:footnote w:id="62">
    <w:p w14:paraId="028502E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2017 </w:t>
      </w:r>
      <w:r w:rsidRPr="0092235D">
        <w:rPr>
          <w:rFonts w:ascii="Sylfaen" w:hAnsi="Sylfaen" w:cs="Sylfaen"/>
          <w:sz w:val="18"/>
          <w:szCs w:val="18"/>
          <w:lang w:val="ka-GE"/>
        </w:rPr>
        <w:t>წლის</w:t>
      </w:r>
      <w:r w:rsidRPr="0092235D">
        <w:rPr>
          <w:rFonts w:ascii="Sylfaen" w:hAnsi="Sylfaen"/>
          <w:sz w:val="18"/>
          <w:szCs w:val="18"/>
          <w:lang w:val="ka-GE"/>
        </w:rPr>
        <w:t xml:space="preserve"> 17 </w:t>
      </w:r>
      <w:r w:rsidRPr="0092235D">
        <w:rPr>
          <w:rFonts w:ascii="Sylfaen" w:hAnsi="Sylfaen" w:cs="Sylfaen"/>
          <w:sz w:val="18"/>
          <w:szCs w:val="18"/>
          <w:lang w:val="ka-GE"/>
        </w:rPr>
        <w:t>ოქტომბრის</w:t>
      </w:r>
      <w:r w:rsidRPr="0092235D">
        <w:rPr>
          <w:rFonts w:ascii="Sylfaen" w:hAnsi="Sylfaen"/>
          <w:sz w:val="18"/>
          <w:szCs w:val="18"/>
          <w:lang w:val="ka-GE"/>
        </w:rPr>
        <w:t xml:space="preserve"> №3/4/550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w:t>
      </w:r>
      <w:r w:rsidRPr="0092235D">
        <w:rPr>
          <w:rFonts w:ascii="Sylfaen" w:hAnsi="Sylfaen"/>
          <w:sz w:val="18"/>
          <w:szCs w:val="18"/>
          <w:lang w:val="ka-GE"/>
        </w:rPr>
        <w:t xml:space="preserve"> </w:t>
      </w:r>
      <w:r w:rsidRPr="0092235D">
        <w:rPr>
          <w:rFonts w:ascii="Sylfaen" w:hAnsi="Sylfaen" w:cs="Sylfaen"/>
          <w:sz w:val="18"/>
          <w:szCs w:val="18"/>
          <w:lang w:val="ka-GE"/>
        </w:rPr>
        <w:t>ნოდარ</w:t>
      </w:r>
      <w:r w:rsidRPr="0092235D">
        <w:rPr>
          <w:rFonts w:ascii="Sylfaen" w:hAnsi="Sylfaen"/>
          <w:sz w:val="18"/>
          <w:szCs w:val="18"/>
          <w:lang w:val="ka-GE"/>
        </w:rPr>
        <w:t xml:space="preserve"> </w:t>
      </w:r>
      <w:r w:rsidRPr="0092235D">
        <w:rPr>
          <w:rFonts w:ascii="Sylfaen" w:hAnsi="Sylfaen" w:cs="Sylfaen"/>
          <w:sz w:val="18"/>
          <w:szCs w:val="18"/>
          <w:lang w:val="ka-GE"/>
        </w:rPr>
        <w:t>დვალი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II-26;</w:t>
      </w:r>
    </w:p>
  </w:footnote>
  <w:footnote w:id="63">
    <w:p w14:paraId="43CD7F0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2017 </w:t>
      </w:r>
      <w:r w:rsidRPr="0092235D">
        <w:rPr>
          <w:rFonts w:ascii="Sylfaen" w:hAnsi="Sylfaen" w:cs="Sylfaen"/>
          <w:sz w:val="18"/>
          <w:szCs w:val="18"/>
          <w:lang w:val="ka-GE"/>
        </w:rPr>
        <w:t>წლის</w:t>
      </w:r>
      <w:r w:rsidRPr="0092235D">
        <w:rPr>
          <w:rFonts w:ascii="Sylfaen" w:hAnsi="Sylfaen"/>
          <w:sz w:val="18"/>
          <w:szCs w:val="18"/>
          <w:lang w:val="ka-GE"/>
        </w:rPr>
        <w:t xml:space="preserve"> 17 </w:t>
      </w:r>
      <w:r w:rsidRPr="0092235D">
        <w:rPr>
          <w:rFonts w:ascii="Sylfaen" w:hAnsi="Sylfaen" w:cs="Sylfaen"/>
          <w:sz w:val="18"/>
          <w:szCs w:val="18"/>
          <w:lang w:val="ka-GE"/>
        </w:rPr>
        <w:t>ოქტომბრის</w:t>
      </w:r>
      <w:r w:rsidRPr="0092235D">
        <w:rPr>
          <w:rFonts w:ascii="Sylfaen" w:hAnsi="Sylfaen"/>
          <w:sz w:val="18"/>
          <w:szCs w:val="18"/>
          <w:lang w:val="ka-GE"/>
        </w:rPr>
        <w:t xml:space="preserve"> №3/4/550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w:t>
      </w:r>
      <w:r w:rsidRPr="0092235D">
        <w:rPr>
          <w:rFonts w:ascii="Sylfaen" w:hAnsi="Sylfaen"/>
          <w:sz w:val="18"/>
          <w:szCs w:val="18"/>
          <w:lang w:val="ka-GE"/>
        </w:rPr>
        <w:t xml:space="preserve"> </w:t>
      </w:r>
      <w:r w:rsidRPr="0092235D">
        <w:rPr>
          <w:rFonts w:ascii="Sylfaen" w:hAnsi="Sylfaen" w:cs="Sylfaen"/>
          <w:sz w:val="18"/>
          <w:szCs w:val="18"/>
          <w:lang w:val="ka-GE"/>
        </w:rPr>
        <w:t>ნოდარ</w:t>
      </w:r>
      <w:r w:rsidRPr="0092235D">
        <w:rPr>
          <w:rFonts w:ascii="Sylfaen" w:hAnsi="Sylfaen"/>
          <w:sz w:val="18"/>
          <w:szCs w:val="18"/>
          <w:lang w:val="ka-GE"/>
        </w:rPr>
        <w:t xml:space="preserve"> </w:t>
      </w:r>
      <w:r w:rsidRPr="0092235D">
        <w:rPr>
          <w:rFonts w:ascii="Sylfaen" w:hAnsi="Sylfaen" w:cs="Sylfaen"/>
          <w:sz w:val="18"/>
          <w:szCs w:val="18"/>
          <w:lang w:val="ka-GE"/>
        </w:rPr>
        <w:t>დვალი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II-43;</w:t>
      </w:r>
    </w:p>
  </w:footnote>
  <w:footnote w:id="64">
    <w:p w14:paraId="3D8E4BD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2023 </w:t>
      </w:r>
      <w:r w:rsidRPr="0092235D">
        <w:rPr>
          <w:rFonts w:ascii="Sylfaen" w:hAnsi="Sylfaen" w:cs="Sylfaen"/>
          <w:sz w:val="18"/>
          <w:szCs w:val="18"/>
          <w:lang w:val="ka-GE"/>
        </w:rPr>
        <w:t>წლის</w:t>
      </w:r>
      <w:r w:rsidRPr="0092235D">
        <w:rPr>
          <w:rFonts w:ascii="Sylfaen" w:hAnsi="Sylfaen"/>
          <w:sz w:val="18"/>
          <w:szCs w:val="18"/>
          <w:lang w:val="ka-GE"/>
        </w:rPr>
        <w:t xml:space="preserve"> 15 </w:t>
      </w:r>
      <w:r w:rsidRPr="0092235D">
        <w:rPr>
          <w:rFonts w:ascii="Sylfaen" w:hAnsi="Sylfaen" w:cs="Sylfaen"/>
          <w:sz w:val="18"/>
          <w:szCs w:val="18"/>
          <w:lang w:val="ka-GE"/>
        </w:rPr>
        <w:t>დეკემბრის</w:t>
      </w:r>
      <w:r w:rsidRPr="0092235D">
        <w:rPr>
          <w:rFonts w:ascii="Sylfaen" w:hAnsi="Sylfaen"/>
          <w:sz w:val="18"/>
          <w:szCs w:val="18"/>
          <w:lang w:val="ka-GE"/>
        </w:rPr>
        <w:t xml:space="preserve"> №3/5/1502,1503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ზაურ</w:t>
      </w:r>
      <w:r w:rsidRPr="0092235D">
        <w:rPr>
          <w:rFonts w:ascii="Sylfaen" w:hAnsi="Sylfaen"/>
          <w:sz w:val="18"/>
          <w:szCs w:val="18"/>
          <w:lang w:val="ka-GE"/>
        </w:rPr>
        <w:t xml:space="preserve"> </w:t>
      </w:r>
      <w:r w:rsidRPr="0092235D">
        <w:rPr>
          <w:rFonts w:ascii="Sylfaen" w:hAnsi="Sylfaen" w:cs="Sylfaen"/>
          <w:sz w:val="18"/>
          <w:szCs w:val="18"/>
          <w:lang w:val="ka-GE"/>
        </w:rPr>
        <w:t>შერმაზანაშვილი</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თორნიკე</w:t>
      </w:r>
      <w:r w:rsidRPr="0092235D">
        <w:rPr>
          <w:rFonts w:ascii="Sylfaen" w:hAnsi="Sylfaen"/>
          <w:sz w:val="18"/>
          <w:szCs w:val="18"/>
          <w:lang w:val="ka-GE"/>
        </w:rPr>
        <w:t xml:space="preserve"> </w:t>
      </w:r>
      <w:r w:rsidRPr="0092235D">
        <w:rPr>
          <w:rFonts w:ascii="Sylfaen" w:hAnsi="Sylfaen" w:cs="Sylfaen"/>
          <w:sz w:val="18"/>
          <w:szCs w:val="18"/>
          <w:lang w:val="ka-GE"/>
        </w:rPr>
        <w:t>ართქმელაძე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პრეზიდენტის</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მთავრობის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II-169;</w:t>
      </w:r>
    </w:p>
  </w:footnote>
  <w:footnote w:id="65">
    <w:p w14:paraId="16FF647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Chkhartishvili v. Georgia, </w:t>
      </w:r>
      <w:r w:rsidRPr="0092235D">
        <w:rPr>
          <w:rFonts w:ascii="Sylfaen" w:hAnsi="Sylfaen" w:cs="Sylfaen"/>
          <w:sz w:val="18"/>
          <w:szCs w:val="18"/>
          <w:lang w:val="ka-GE"/>
        </w:rPr>
        <w:t>განაცხადის</w:t>
      </w:r>
      <w:r w:rsidRPr="0092235D">
        <w:rPr>
          <w:rFonts w:ascii="Sylfaen" w:hAnsi="Sylfaen"/>
          <w:sz w:val="18"/>
          <w:szCs w:val="18"/>
          <w:lang w:val="ka-GE"/>
        </w:rPr>
        <w:t xml:space="preserve"> №31349/20, 11.05.2023, §51.</w:t>
      </w:r>
    </w:p>
  </w:footnote>
  <w:footnote w:id="66">
    <w:p w14:paraId="5EBE3DB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სახალხო დამცველის 2025 წლის 7 ნოემბრის სასამართლო მეგობრის მოსაზრება;</w:t>
      </w:r>
    </w:p>
  </w:footnote>
  <w:footnote w:id="67">
    <w:p w14:paraId="435355F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კანონპროექტი ხელმისაწვდომია: </w:t>
      </w:r>
      <w:hyperlink r:id="rId8" w:history="1">
        <w:r w:rsidRPr="0092235D">
          <w:rPr>
            <w:rStyle w:val="Hyperlink"/>
            <w:rFonts w:ascii="Sylfaen" w:hAnsi="Sylfaen"/>
            <w:sz w:val="18"/>
            <w:szCs w:val="18"/>
            <w:lang w:val="ka-GE"/>
          </w:rPr>
          <w:t>https://info.parliament.ge/file/1/BillReviewContent/377470</w:t>
        </w:r>
      </w:hyperlink>
      <w:r w:rsidRPr="0092235D">
        <w:rPr>
          <w:rFonts w:ascii="Sylfaen" w:hAnsi="Sylfaen"/>
          <w:sz w:val="18"/>
          <w:szCs w:val="18"/>
          <w:lang w:val="ka-GE"/>
        </w:rPr>
        <w:t xml:space="preserve">?  აღსანიშნავია, რომ კანონპროექტი დაინიცირდა 2025 წლის 29 იანვარს, რომლის ბიუროზე განხილვა მოხდა 2025 წლის 3 თებერვალს. საქართველოს პარლამენტში, კანონპროექტის პირველი მოსმენა გაიმართა 2025 წლის 5 თებერვალს, ხოლო მეორე და მესამე მოსმენა განხორციელდა ერთ დღეს, 2025 წლის 6 თებერვალს. შესაბამისად, კანონპროექტის მიღება მოხდა მისი ინიცირებიდან 7 დღეში, ხოლო განხილვის დაწყებიდან 3 დღეში. </w:t>
      </w:r>
    </w:p>
  </w:footnote>
  <w:footnote w:id="68">
    <w:p w14:paraId="6F152065"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-11 </w:t>
      </w:r>
      <w:r w:rsidRPr="0092235D">
        <w:rPr>
          <w:rFonts w:ascii="Sylfaen" w:hAnsi="Sylfaen" w:cs="Sylfaen"/>
          <w:sz w:val="18"/>
          <w:szCs w:val="18"/>
          <w:lang w:val="ka-GE"/>
        </w:rPr>
        <w:t>მუხლის 1-ლი პუნქტი; ან ისეთი მოწოდება, რომელიც არის ომისა და ძალადობის პროპაგანდა, აღვივებს ეროვნულ, კუთხურ, რელიგიურ ან სოციალურ შუღლს და ქმნის ამ პუნქტით გათვალისწინებული ქმედების აშკარა, პირდაპირ და არსებით საფრთხეს;</w:t>
      </w:r>
    </w:p>
  </w:footnote>
  <w:footnote w:id="69">
    <w:p w14:paraId="1888A9B8"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21" w:name="_Hlk217662463"/>
      <w:r w:rsidRPr="0092235D">
        <w:rPr>
          <w:rFonts w:ascii="Sylfaen" w:hAnsi="Sylfaen"/>
          <w:sz w:val="18"/>
          <w:szCs w:val="18"/>
          <w:lang w:val="ka-GE"/>
        </w:rPr>
        <w:t>„</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-11 </w:t>
      </w:r>
      <w:r w:rsidRPr="0092235D">
        <w:rPr>
          <w:rFonts w:ascii="Sylfaen" w:hAnsi="Sylfaen" w:cs="Sylfaen"/>
          <w:sz w:val="18"/>
          <w:szCs w:val="18"/>
          <w:lang w:val="ka-GE"/>
        </w:rPr>
        <w:t>მუხლის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-2 </w:t>
      </w:r>
      <w:r w:rsidRPr="0092235D">
        <w:rPr>
          <w:rFonts w:ascii="Sylfaen" w:hAnsi="Sylfaen" w:cs="Sylfaen"/>
          <w:sz w:val="18"/>
          <w:szCs w:val="18"/>
          <w:lang w:val="ka-GE"/>
        </w:rPr>
        <w:t>პუნქტის “ა” ქვეპუნქტი;</w:t>
      </w:r>
      <w:bookmarkEnd w:id="21"/>
    </w:p>
  </w:footnote>
  <w:footnote w:id="70">
    <w:p w14:paraId="4DE3C86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22" w:name="_Hlk217662505"/>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-11 </w:t>
      </w:r>
      <w:r w:rsidRPr="0092235D">
        <w:rPr>
          <w:rFonts w:ascii="Sylfaen" w:hAnsi="Sylfaen" w:cs="Sylfaen"/>
          <w:sz w:val="18"/>
          <w:szCs w:val="18"/>
          <w:lang w:val="ka-GE"/>
        </w:rPr>
        <w:t>მუხლის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-2 </w:t>
      </w:r>
      <w:r w:rsidRPr="0092235D">
        <w:rPr>
          <w:rFonts w:ascii="Sylfaen" w:hAnsi="Sylfaen" w:cs="Sylfaen"/>
          <w:sz w:val="18"/>
          <w:szCs w:val="18"/>
          <w:lang w:val="ka-GE"/>
        </w:rPr>
        <w:t>პუნქტის</w:t>
      </w:r>
      <w:r w:rsidRPr="0092235D">
        <w:rPr>
          <w:rFonts w:ascii="Sylfaen" w:hAnsi="Sylfaen"/>
          <w:sz w:val="18"/>
          <w:szCs w:val="18"/>
          <w:lang w:val="ka-GE"/>
        </w:rPr>
        <w:t xml:space="preserve"> “</w:t>
      </w:r>
      <w:r w:rsidRPr="0092235D">
        <w:rPr>
          <w:rFonts w:ascii="Sylfaen" w:hAnsi="Sylfaen" w:cs="Sylfaen"/>
          <w:sz w:val="18"/>
          <w:szCs w:val="18"/>
          <w:lang w:val="ka-GE"/>
        </w:rPr>
        <w:t>ა</w:t>
      </w:r>
      <w:r w:rsidRPr="0092235D">
        <w:rPr>
          <w:rFonts w:ascii="Sylfaen" w:hAnsi="Sylfaen" w:cs="Sylfaen"/>
          <w:sz w:val="18"/>
          <w:szCs w:val="18"/>
          <w:vertAlign w:val="superscript"/>
          <w:lang w:val="ka-GE"/>
        </w:rPr>
        <w:t>1</w:t>
      </w:r>
      <w:r w:rsidRPr="0092235D">
        <w:rPr>
          <w:rFonts w:ascii="Sylfaen" w:hAnsi="Sylfaen"/>
          <w:sz w:val="18"/>
          <w:szCs w:val="18"/>
          <w:lang w:val="ka-GE"/>
        </w:rPr>
        <w:t xml:space="preserve">” </w:t>
      </w:r>
      <w:r w:rsidRPr="0092235D">
        <w:rPr>
          <w:rFonts w:ascii="Sylfaen" w:hAnsi="Sylfaen" w:cs="Sylfaen"/>
          <w:sz w:val="18"/>
          <w:szCs w:val="18"/>
          <w:lang w:val="ka-GE"/>
        </w:rPr>
        <w:t>ქვეპუნქტი</w:t>
      </w:r>
      <w:r w:rsidRPr="0092235D">
        <w:rPr>
          <w:rFonts w:ascii="Sylfaen" w:hAnsi="Sylfaen"/>
          <w:sz w:val="18"/>
          <w:szCs w:val="18"/>
          <w:lang w:val="ka-GE"/>
        </w:rPr>
        <w:t>;</w:t>
      </w:r>
      <w:bookmarkEnd w:id="22"/>
    </w:p>
  </w:footnote>
  <w:footnote w:id="71">
    <w:p w14:paraId="368B884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23" w:name="_Hlk217662555"/>
      <w:r w:rsidRPr="0092235D">
        <w:rPr>
          <w:rFonts w:ascii="Sylfaen" w:hAnsi="Sylfaen"/>
          <w:sz w:val="18"/>
          <w:szCs w:val="18"/>
          <w:lang w:val="ka-GE"/>
        </w:rPr>
        <w:t>“</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-11 </w:t>
      </w:r>
      <w:r w:rsidRPr="0092235D">
        <w:rPr>
          <w:rFonts w:ascii="Sylfaen" w:hAnsi="Sylfaen" w:cs="Sylfaen"/>
          <w:sz w:val="18"/>
          <w:szCs w:val="18"/>
          <w:lang w:val="ka-GE"/>
        </w:rPr>
        <w:t>მუხლის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-2 </w:t>
      </w:r>
      <w:r w:rsidRPr="0092235D">
        <w:rPr>
          <w:rFonts w:ascii="Sylfaen" w:hAnsi="Sylfaen" w:cs="Sylfaen"/>
          <w:sz w:val="18"/>
          <w:szCs w:val="18"/>
          <w:lang w:val="ka-GE"/>
        </w:rPr>
        <w:t>პუნქტის</w:t>
      </w:r>
      <w:r w:rsidRPr="0092235D">
        <w:rPr>
          <w:rFonts w:ascii="Sylfaen" w:hAnsi="Sylfaen"/>
          <w:sz w:val="18"/>
          <w:szCs w:val="18"/>
          <w:lang w:val="ka-GE"/>
        </w:rPr>
        <w:t xml:space="preserve"> “</w:t>
      </w:r>
      <w:r w:rsidRPr="0092235D">
        <w:rPr>
          <w:rFonts w:ascii="Sylfaen" w:hAnsi="Sylfaen" w:cs="Sylfaen"/>
          <w:sz w:val="18"/>
          <w:szCs w:val="18"/>
          <w:lang w:val="ka-GE"/>
        </w:rPr>
        <w:t>ა</w:t>
      </w:r>
      <w:r w:rsidRPr="0092235D">
        <w:rPr>
          <w:rFonts w:ascii="Sylfaen" w:hAnsi="Sylfaen"/>
          <w:sz w:val="18"/>
          <w:szCs w:val="18"/>
          <w:vertAlign w:val="superscript"/>
          <w:lang w:val="ka-GE"/>
        </w:rPr>
        <w:t>2</w:t>
      </w:r>
      <w:r w:rsidRPr="0092235D">
        <w:rPr>
          <w:rFonts w:ascii="Sylfaen" w:hAnsi="Sylfaen"/>
          <w:sz w:val="18"/>
          <w:szCs w:val="18"/>
          <w:lang w:val="ka-GE"/>
        </w:rPr>
        <w:t xml:space="preserve">” </w:t>
      </w:r>
      <w:r w:rsidRPr="0092235D">
        <w:rPr>
          <w:rFonts w:ascii="Sylfaen" w:hAnsi="Sylfaen" w:cs="Sylfaen"/>
          <w:sz w:val="18"/>
          <w:szCs w:val="18"/>
          <w:lang w:val="ka-GE"/>
        </w:rPr>
        <w:t>ქვეპუნქტი</w:t>
      </w:r>
      <w:r w:rsidRPr="0092235D">
        <w:rPr>
          <w:rFonts w:ascii="Sylfaen" w:hAnsi="Sylfaen"/>
          <w:sz w:val="18"/>
          <w:szCs w:val="18"/>
          <w:lang w:val="ka-GE"/>
        </w:rPr>
        <w:t>;</w:t>
      </w:r>
      <w:bookmarkEnd w:id="23"/>
    </w:p>
  </w:footnote>
  <w:footnote w:id="72">
    <w:p w14:paraId="21F817D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24" w:name="_Hlk217662594"/>
      <w:r w:rsidRPr="0092235D">
        <w:rPr>
          <w:rFonts w:ascii="Sylfaen" w:hAnsi="Sylfaen"/>
          <w:sz w:val="18"/>
          <w:szCs w:val="18"/>
          <w:lang w:val="ka-GE"/>
        </w:rPr>
        <w:t>“</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-11 </w:t>
      </w:r>
      <w:r w:rsidRPr="0092235D">
        <w:rPr>
          <w:rFonts w:ascii="Sylfaen" w:hAnsi="Sylfaen" w:cs="Sylfaen"/>
          <w:sz w:val="18"/>
          <w:szCs w:val="18"/>
          <w:lang w:val="ka-GE"/>
        </w:rPr>
        <w:t>მუხლის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-2 </w:t>
      </w:r>
      <w:r w:rsidRPr="0092235D">
        <w:rPr>
          <w:rFonts w:ascii="Sylfaen" w:hAnsi="Sylfaen" w:cs="Sylfaen"/>
          <w:sz w:val="18"/>
          <w:szCs w:val="18"/>
          <w:lang w:val="ka-GE"/>
        </w:rPr>
        <w:t>პუნქტის</w:t>
      </w:r>
      <w:r w:rsidRPr="0092235D">
        <w:rPr>
          <w:rFonts w:ascii="Sylfaen" w:hAnsi="Sylfaen"/>
          <w:sz w:val="18"/>
          <w:szCs w:val="18"/>
          <w:lang w:val="ka-GE"/>
        </w:rPr>
        <w:t xml:space="preserve"> “</w:t>
      </w:r>
      <w:r w:rsidRPr="0092235D">
        <w:rPr>
          <w:rFonts w:ascii="Sylfaen" w:hAnsi="Sylfaen" w:cs="Sylfaen"/>
          <w:sz w:val="18"/>
          <w:szCs w:val="18"/>
          <w:lang w:val="ka-GE"/>
        </w:rPr>
        <w:t>ბ</w:t>
      </w:r>
      <w:r w:rsidRPr="0092235D">
        <w:rPr>
          <w:rFonts w:ascii="Sylfaen" w:hAnsi="Sylfaen"/>
          <w:sz w:val="18"/>
          <w:szCs w:val="18"/>
          <w:lang w:val="ka-GE"/>
        </w:rPr>
        <w:t xml:space="preserve">” </w:t>
      </w:r>
      <w:r w:rsidRPr="0092235D">
        <w:rPr>
          <w:rFonts w:ascii="Sylfaen" w:hAnsi="Sylfaen" w:cs="Sylfaen"/>
          <w:sz w:val="18"/>
          <w:szCs w:val="18"/>
          <w:lang w:val="ka-GE"/>
        </w:rPr>
        <w:t>ქვეპუნქტი</w:t>
      </w:r>
      <w:r w:rsidRPr="0092235D">
        <w:rPr>
          <w:rFonts w:ascii="Sylfaen" w:hAnsi="Sylfaen"/>
          <w:sz w:val="18"/>
          <w:szCs w:val="18"/>
          <w:lang w:val="ka-GE"/>
        </w:rPr>
        <w:t>;</w:t>
      </w:r>
      <w:bookmarkEnd w:id="24"/>
    </w:p>
  </w:footnote>
  <w:footnote w:id="73">
    <w:p w14:paraId="45B732E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-11 </w:t>
      </w:r>
      <w:r w:rsidRPr="0092235D">
        <w:rPr>
          <w:rFonts w:ascii="Sylfaen" w:hAnsi="Sylfaen" w:cs="Sylfaen"/>
          <w:sz w:val="18"/>
          <w:szCs w:val="18"/>
          <w:lang w:val="ka-GE"/>
        </w:rPr>
        <w:t>მუხლის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-2 </w:t>
      </w:r>
      <w:r w:rsidRPr="0092235D">
        <w:rPr>
          <w:rFonts w:ascii="Sylfaen" w:hAnsi="Sylfaen" w:cs="Sylfaen"/>
          <w:sz w:val="18"/>
          <w:szCs w:val="18"/>
          <w:lang w:val="ka-GE"/>
        </w:rPr>
        <w:t>პუნქტის</w:t>
      </w:r>
      <w:r w:rsidRPr="0092235D">
        <w:rPr>
          <w:rFonts w:ascii="Sylfaen" w:hAnsi="Sylfaen"/>
          <w:sz w:val="18"/>
          <w:szCs w:val="18"/>
          <w:lang w:val="ka-GE"/>
        </w:rPr>
        <w:t xml:space="preserve"> “</w:t>
      </w:r>
      <w:r w:rsidRPr="0092235D">
        <w:rPr>
          <w:rFonts w:ascii="Sylfaen" w:hAnsi="Sylfaen" w:cs="Sylfaen"/>
          <w:sz w:val="18"/>
          <w:szCs w:val="18"/>
          <w:lang w:val="ka-GE"/>
        </w:rPr>
        <w:t>გ</w:t>
      </w:r>
      <w:r w:rsidRPr="0092235D">
        <w:rPr>
          <w:rFonts w:ascii="Sylfaen" w:hAnsi="Sylfaen"/>
          <w:sz w:val="18"/>
          <w:szCs w:val="18"/>
          <w:lang w:val="ka-GE"/>
        </w:rPr>
        <w:t xml:space="preserve">” </w:t>
      </w:r>
      <w:r w:rsidRPr="0092235D">
        <w:rPr>
          <w:rFonts w:ascii="Sylfaen" w:hAnsi="Sylfaen" w:cs="Sylfaen"/>
          <w:sz w:val="18"/>
          <w:szCs w:val="18"/>
          <w:lang w:val="ka-GE"/>
        </w:rPr>
        <w:t>ქვეპუნქტი</w:t>
      </w:r>
      <w:r w:rsidRPr="0092235D">
        <w:rPr>
          <w:rFonts w:ascii="Sylfaen" w:hAnsi="Sylfaen"/>
          <w:sz w:val="18"/>
          <w:szCs w:val="18"/>
          <w:lang w:val="ka-GE"/>
        </w:rPr>
        <w:t>;</w:t>
      </w:r>
    </w:p>
  </w:footnote>
  <w:footnote w:id="74">
    <w:p w14:paraId="202795D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ადმინისტრაციული სამართალდარღვევათა კოდექსის 174</w:t>
      </w:r>
      <w:r w:rsidRPr="0092235D">
        <w:rPr>
          <w:rFonts w:ascii="Sylfaen" w:hAnsi="Sylfaen"/>
          <w:sz w:val="18"/>
          <w:szCs w:val="18"/>
          <w:vertAlign w:val="superscript"/>
          <w:lang w:val="ka-GE"/>
        </w:rPr>
        <w:t>1</w:t>
      </w:r>
      <w:r w:rsidRPr="0092235D">
        <w:rPr>
          <w:rFonts w:ascii="Sylfaen" w:hAnsi="Sylfaen"/>
          <w:sz w:val="18"/>
          <w:szCs w:val="18"/>
          <w:lang w:val="ka-GE"/>
        </w:rPr>
        <w:t xml:space="preserve"> მუხლის მე-9 ნაწილი;</w:t>
      </w:r>
    </w:p>
  </w:footnote>
  <w:footnote w:id="75">
    <w:p w14:paraId="29AB2F9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სამართლის კოდექსის 347-ე მუხლის 1-ლი ნაწილი;</w:t>
      </w:r>
    </w:p>
  </w:footnote>
  <w:footnote w:id="76">
    <w:p w14:paraId="274E9F2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სამართლის კოდექსის 347-ე მუხლის 1-ლი ნაწილი; ხოლო მეორე ნაწილით იგივე ქმედება, ჩადენილი არაერთგზის, − ისჯება თავისუფლების აღკვეთით ვადით ორ წლამდე.</w:t>
      </w:r>
    </w:p>
  </w:footnote>
  <w:footnote w:id="77">
    <w:p w14:paraId="0E3D9F4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Guidelines on Freedom of Peaceful Assembly, para. 143.</w:t>
      </w:r>
    </w:p>
  </w:footnote>
  <w:footnote w:id="78">
    <w:p w14:paraId="6D14FC8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UN HRC, General comment No. 37 (2020) on the right of peaceful assembly (Article 21), para.85; Guidelines on Freedom of Peaceful Assembly, para.179.</w:t>
      </w:r>
    </w:p>
  </w:footnote>
  <w:footnote w:id="79">
    <w:p w14:paraId="5929942C"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rPr>
        <w:t xml:space="preserve"> ECtHR, Navalnyy v. Russia [GC], nos. 29580/12 and 4 others, 15 November 2018.</w:t>
      </w:r>
    </w:p>
  </w:footnote>
  <w:footnote w:id="80">
    <w:p w14:paraId="2B264C0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rPr>
        <w:t xml:space="preserve"> ECtHR, Éva Molnár v. Hungary, no. 10346/05, 7 October 2008.</w:t>
      </w:r>
    </w:p>
  </w:footnote>
  <w:footnote w:id="81">
    <w:p w14:paraId="773E8B0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75; ხელმისაწვდომია: </w:t>
      </w:r>
      <w:hyperlink r:id="rId9" w:history="1">
        <w:r w:rsidRPr="0092235D">
          <w:rPr>
            <w:rStyle w:val="Hyperlink"/>
            <w:rFonts w:ascii="Sylfaen" w:hAnsi="Sylfaen"/>
            <w:sz w:val="18"/>
            <w:szCs w:val="18"/>
            <w:lang w:val="ka-GE"/>
          </w:rPr>
          <w:t>https://odihr.osce.org/sites/default/files/f/documents/4/1/601503.pdf</w:t>
        </w:r>
      </w:hyperlink>
    </w:p>
  </w:footnote>
  <w:footnote w:id="82">
    <w:p w14:paraId="3569062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69; ხელმისაწვდომია: </w:t>
      </w:r>
      <w:hyperlink r:id="rId10" w:history="1">
        <w:r w:rsidRPr="0092235D">
          <w:rPr>
            <w:rStyle w:val="Hyperlink"/>
            <w:rFonts w:ascii="Sylfaen" w:hAnsi="Sylfaen"/>
            <w:sz w:val="18"/>
            <w:szCs w:val="18"/>
            <w:lang w:val="ka-GE"/>
          </w:rPr>
          <w:t>https://odihr.osce.org/sites/default/files/f/documents/d/2/587466.pdf</w:t>
        </w:r>
      </w:hyperlink>
      <w:r w:rsidRPr="0092235D">
        <w:rPr>
          <w:rFonts w:ascii="Sylfaen" w:hAnsi="Sylfaen"/>
          <w:sz w:val="18"/>
          <w:szCs w:val="18"/>
          <w:lang w:val="ka-GE"/>
        </w:rPr>
        <w:t xml:space="preserve"> </w:t>
      </w:r>
    </w:p>
  </w:footnote>
  <w:footnote w:id="83">
    <w:p w14:paraId="191EDCD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კანონპროექტი ხელმისაწვდომია: </w:t>
      </w:r>
      <w:hyperlink r:id="rId11" w:history="1">
        <w:r w:rsidRPr="0092235D">
          <w:rPr>
            <w:rStyle w:val="Hyperlink"/>
            <w:rFonts w:ascii="Sylfaen" w:hAnsi="Sylfaen"/>
            <w:sz w:val="18"/>
            <w:szCs w:val="18"/>
            <w:lang w:val="ka-GE"/>
          </w:rPr>
          <w:t>https://info.parliament.ge/file/1/BillReviewContent/377470</w:t>
        </w:r>
      </w:hyperlink>
      <w:r w:rsidRPr="0092235D">
        <w:rPr>
          <w:rFonts w:ascii="Sylfaen" w:hAnsi="Sylfaen"/>
          <w:sz w:val="18"/>
          <w:szCs w:val="18"/>
          <w:lang w:val="ka-GE"/>
        </w:rPr>
        <w:t xml:space="preserve">?  </w:t>
      </w:r>
    </w:p>
  </w:footnote>
  <w:footnote w:id="84">
    <w:p w14:paraId="500A0A0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კანონპროექტის განმარტებითი ბარათი, გვ 3, ხელმისაწვდომია: აღსანიშნავია, რომ კანონპროექტი დაინიცირდა 2025 წლის 29 იანვარს, რომლის ბიუროზე განხილვა მოხდა 2025 წლის 3 თებერვალს. საქართველოს პარლამენტში, კანონპროექტის პირველი მოსმენა გაიმართა 2025 წლის 5 თებერვალს, ხოლო მეორე და მესამე მოსმენა განხორციელდა ერთ დღეს, 2025 წლის 6 თებერვალს. შესაბამისად, კანონპროექტის მიღება მოხდა მისი ინიცირებიდან 7 დღეში, ხოლო განხილვის დაწყებიდან 3 დღეში. </w:t>
      </w:r>
    </w:p>
    <w:p w14:paraId="2C30838B" w14:textId="77777777" w:rsidR="00543AC2" w:rsidRPr="0092235D" w:rsidRDefault="00BD1D1A" w:rsidP="00543AC2">
      <w:pPr>
        <w:pStyle w:val="FootnoteText"/>
        <w:jc w:val="both"/>
        <w:rPr>
          <w:rFonts w:ascii="Sylfaen" w:hAnsi="Sylfaen"/>
          <w:sz w:val="18"/>
          <w:szCs w:val="18"/>
          <w:lang w:val="ka-GE"/>
        </w:rPr>
      </w:pPr>
      <w:hyperlink r:id="rId12" w:history="1">
        <w:r w:rsidR="00543AC2" w:rsidRPr="0092235D">
          <w:rPr>
            <w:rStyle w:val="Hyperlink"/>
            <w:rFonts w:ascii="Sylfaen" w:hAnsi="Sylfaen"/>
            <w:sz w:val="18"/>
            <w:szCs w:val="18"/>
            <w:lang w:val="ka-GE"/>
          </w:rPr>
          <w:t>https://info.parliament.ge/file/1/BillReviewContent/377471</w:t>
        </w:r>
      </w:hyperlink>
      <w:r w:rsidR="00543AC2" w:rsidRPr="0092235D">
        <w:rPr>
          <w:rFonts w:ascii="Sylfaen" w:hAnsi="Sylfaen"/>
          <w:sz w:val="18"/>
          <w:szCs w:val="18"/>
          <w:lang w:val="ka-GE"/>
        </w:rPr>
        <w:t xml:space="preserve">? </w:t>
      </w:r>
    </w:p>
  </w:footnote>
  <w:footnote w:id="85">
    <w:p w14:paraId="5C3337C6" w14:textId="77777777" w:rsidR="00543AC2" w:rsidRPr="0092235D" w:rsidRDefault="00543AC2" w:rsidP="00543AC2">
      <w:pPr>
        <w:pStyle w:val="FootnoteText"/>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2023 წელს ინიცირებული კანონპროექტი ხელმისაწვდომია: </w:t>
      </w:r>
      <w:hyperlink r:id="rId13" w:history="1">
        <w:r w:rsidRPr="0092235D">
          <w:rPr>
            <w:rStyle w:val="Hyperlink"/>
            <w:rFonts w:ascii="Sylfaen" w:hAnsi="Sylfaen"/>
            <w:sz w:val="18"/>
            <w:szCs w:val="18"/>
            <w:lang w:val="ka-GE"/>
          </w:rPr>
          <w:t>https://info.parliament.ge/file/1/BillReviewContent/340742</w:t>
        </w:r>
      </w:hyperlink>
      <w:r w:rsidRPr="0092235D">
        <w:rPr>
          <w:rFonts w:ascii="Sylfaen" w:hAnsi="Sylfaen"/>
          <w:sz w:val="18"/>
          <w:szCs w:val="18"/>
          <w:lang w:val="ka-GE"/>
        </w:rPr>
        <w:t xml:space="preserve">? </w:t>
      </w:r>
    </w:p>
  </w:footnote>
  <w:footnote w:id="86">
    <w:p w14:paraId="33EF7D5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rPr>
        <w:t xml:space="preserve"> </w:t>
      </w:r>
      <w:r w:rsidRPr="0092235D">
        <w:rPr>
          <w:rFonts w:ascii="Sylfaen" w:hAnsi="Sylfaen"/>
          <w:sz w:val="18"/>
          <w:szCs w:val="18"/>
          <w:lang w:val="ka-GE"/>
        </w:rPr>
        <w:t xml:space="preserve">საქართველოს სახალხო დამცველის 2023 წლის 4 ოქტომბრის განცხადება, ხელმისაწვდომია: </w:t>
      </w:r>
      <w:hyperlink r:id="rId14" w:history="1">
        <w:r w:rsidRPr="0092235D">
          <w:rPr>
            <w:rStyle w:val="Hyperlink"/>
            <w:rFonts w:ascii="Sylfaen" w:hAnsi="Sylfaen"/>
            <w:sz w:val="18"/>
            <w:szCs w:val="18"/>
            <w:lang w:val="ka-GE"/>
          </w:rPr>
          <w:t>https://shorturl.at/uDGST</w:t>
        </w:r>
      </w:hyperlink>
      <w:r w:rsidRPr="0092235D">
        <w:rPr>
          <w:rFonts w:ascii="Sylfaen" w:hAnsi="Sylfaen"/>
          <w:sz w:val="18"/>
          <w:szCs w:val="18"/>
          <w:lang w:val="ka-GE"/>
        </w:rPr>
        <w:t xml:space="preserve"> </w:t>
      </w:r>
      <w:r w:rsidRPr="0092235D">
        <w:rPr>
          <w:rFonts w:ascii="Sylfaen" w:hAnsi="Sylfaen"/>
          <w:sz w:val="18"/>
          <w:szCs w:val="18"/>
        </w:rPr>
        <w:t>;</w:t>
      </w:r>
    </w:p>
  </w:footnote>
  <w:footnote w:id="87">
    <w:p w14:paraId="05A79D3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rPr>
        <w:t xml:space="preserve"> OSCE/ODIHR Urgent Opinion on Proposed Amendments to the Law of Georgia on Assemblies and Demonstrations and to the Administrative Offences Code, 6 November 2023, Available at: </w:t>
      </w:r>
      <w:hyperlink r:id="rId15" w:history="1">
        <w:r w:rsidRPr="0092235D">
          <w:rPr>
            <w:rStyle w:val="Hyperlink"/>
            <w:rFonts w:ascii="Sylfaen" w:hAnsi="Sylfaen"/>
            <w:sz w:val="18"/>
            <w:szCs w:val="18"/>
          </w:rPr>
          <w:t>https://odihr.osce.org/sites/default/files/f/documents/7/a/557847_0.pdf</w:t>
        </w:r>
      </w:hyperlink>
      <w:r w:rsidRPr="0092235D">
        <w:rPr>
          <w:rFonts w:ascii="Sylfaen" w:hAnsi="Sylfaen"/>
          <w:sz w:val="18"/>
          <w:szCs w:val="18"/>
        </w:rPr>
        <w:t xml:space="preserve"> </w:t>
      </w:r>
    </w:p>
  </w:footnote>
  <w:footnote w:id="88">
    <w:p w14:paraId="0A461195"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საქართველოს პრეზიდენტის მოტივირებული შენიშვნები ხელმისაწვდომია: </w:t>
      </w:r>
      <w:hyperlink r:id="rId16" w:history="1">
        <w:r w:rsidRPr="0092235D">
          <w:rPr>
            <w:rStyle w:val="Hyperlink"/>
            <w:rFonts w:ascii="Sylfaen" w:hAnsi="Sylfaen"/>
            <w:sz w:val="18"/>
            <w:szCs w:val="18"/>
            <w:lang w:val="ka-GE"/>
          </w:rPr>
          <w:t>https://info.parliament.ge/file/1/BillReviewContent/342606</w:t>
        </w:r>
      </w:hyperlink>
      <w:r w:rsidRPr="0092235D">
        <w:rPr>
          <w:rFonts w:ascii="Sylfaen" w:hAnsi="Sylfaen"/>
          <w:sz w:val="18"/>
          <w:szCs w:val="18"/>
          <w:lang w:val="ka-GE"/>
        </w:rPr>
        <w:t xml:space="preserve">? </w:t>
      </w:r>
    </w:p>
  </w:footnote>
  <w:footnote w:id="89">
    <w:p w14:paraId="3D1D3E1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კანონპროექტის ფაილები ხელმისაწვდომია: </w:t>
      </w:r>
      <w:hyperlink r:id="rId17" w:anchor="law-drafting/27151" w:history="1">
        <w:r w:rsidRPr="0092235D">
          <w:rPr>
            <w:rStyle w:val="Hyperlink"/>
            <w:rFonts w:ascii="Sylfaen" w:hAnsi="Sylfaen"/>
            <w:sz w:val="18"/>
            <w:szCs w:val="18"/>
            <w:lang w:val="ka-GE"/>
          </w:rPr>
          <w:t>https://info.parliament.ge/#law-drafting/27151</w:t>
        </w:r>
      </w:hyperlink>
      <w:r w:rsidRPr="0092235D">
        <w:rPr>
          <w:rFonts w:ascii="Sylfaen" w:hAnsi="Sylfaen"/>
          <w:sz w:val="18"/>
          <w:szCs w:val="18"/>
          <w:lang w:val="ka-GE"/>
        </w:rPr>
        <w:t xml:space="preserve"> </w:t>
      </w:r>
    </w:p>
  </w:footnote>
  <w:footnote w:id="90">
    <w:p w14:paraId="25E4FF8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2023 წლის 6 ნოემბრის NFOPA-GEO/487/2023 დასკვნა „შეკრებებისა და მანიფესტაციების შესახებ“ საქართველოს კანონში და ადმინისტრაციულ სამართალდარღვევათა კოდექსში დაგეგმილი ცვლილებების თაობაზე, გვ. 2, ხელმისაწვდომია: </w:t>
      </w:r>
      <w:hyperlink r:id="rId18" w:history="1">
        <w:r w:rsidRPr="0092235D">
          <w:rPr>
            <w:rStyle w:val="Hyperlink"/>
            <w:rFonts w:ascii="Sylfaen" w:hAnsi="Sylfaen"/>
            <w:sz w:val="18"/>
            <w:szCs w:val="18"/>
            <w:lang w:val="ka-GE"/>
          </w:rPr>
          <w:t>https://shorturl.at/hkuvU</w:t>
        </w:r>
      </w:hyperlink>
      <w:r w:rsidRPr="0092235D">
        <w:rPr>
          <w:rFonts w:ascii="Sylfaen" w:hAnsi="Sylfaen"/>
          <w:sz w:val="18"/>
          <w:szCs w:val="18"/>
          <w:lang w:val="ka-GE"/>
        </w:rPr>
        <w:t xml:space="preserve"> ;</w:t>
      </w:r>
    </w:p>
  </w:footnote>
  <w:footnote w:id="91">
    <w:p w14:paraId="5D2CD1B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2023 წლის 6 ნოემბრის NFOPA-GEO/487/2023 დასკვნა „შეკრებებისა და მანიფესტაციების შესახებ“ საქართველოს კანონში და ადმინისტრაციულ სამართალდარღვევათა კოდექსში დაგეგმილი ცვლილებების თაობაზე, გვ. 2, ხელმისაწვდომია: </w:t>
      </w:r>
      <w:hyperlink r:id="rId19" w:history="1">
        <w:r w:rsidRPr="0092235D">
          <w:rPr>
            <w:rStyle w:val="Hyperlink"/>
            <w:rFonts w:ascii="Sylfaen" w:hAnsi="Sylfaen"/>
            <w:sz w:val="18"/>
            <w:szCs w:val="18"/>
            <w:lang w:val="ka-GE"/>
          </w:rPr>
          <w:t>https://shorturl.at/hkuvU</w:t>
        </w:r>
      </w:hyperlink>
      <w:r w:rsidRPr="0092235D">
        <w:rPr>
          <w:rFonts w:ascii="Sylfaen" w:hAnsi="Sylfaen"/>
          <w:sz w:val="18"/>
          <w:szCs w:val="18"/>
          <w:lang w:val="ka-GE"/>
        </w:rPr>
        <w:t xml:space="preserve"> ;</w:t>
      </w:r>
    </w:p>
  </w:footnote>
  <w:footnote w:id="92">
    <w:p w14:paraId="1B75246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hAnsi="Sylfaen" w:cs="Sylfaen"/>
          <w:sz w:val="18"/>
          <w:szCs w:val="18"/>
          <w:lang w:val="ka-GE"/>
        </w:rPr>
        <w:t>ა</w:t>
      </w:r>
      <w:r w:rsidRPr="0092235D">
        <w:rPr>
          <w:rFonts w:ascii="Sylfaen" w:hAnsi="Sylfaen"/>
          <w:sz w:val="18"/>
          <w:szCs w:val="18"/>
          <w:lang w:val="ka-GE"/>
        </w:rPr>
        <w:t xml:space="preserve">) </w:t>
      </w:r>
      <w:r w:rsidRPr="0092235D">
        <w:rPr>
          <w:rFonts w:ascii="Sylfaen" w:hAnsi="Sylfaen" w:cs="Sylfaen"/>
          <w:sz w:val="18"/>
          <w:szCs w:val="18"/>
          <w:lang w:val="ka-GE"/>
        </w:rPr>
        <w:t>ცეცხლსასროლი</w:t>
      </w:r>
      <w:r w:rsidRPr="0092235D">
        <w:rPr>
          <w:rFonts w:ascii="Sylfaen" w:hAnsi="Sylfaen"/>
          <w:sz w:val="18"/>
          <w:szCs w:val="18"/>
          <w:lang w:val="ka-GE"/>
        </w:rPr>
        <w:t xml:space="preserve"> </w:t>
      </w:r>
      <w:r w:rsidRPr="0092235D">
        <w:rPr>
          <w:rFonts w:ascii="Sylfaen" w:hAnsi="Sylfaen" w:cs="Sylfaen"/>
          <w:sz w:val="18"/>
          <w:szCs w:val="18"/>
          <w:lang w:val="ka-GE"/>
        </w:rPr>
        <w:t>იარაღი</w:t>
      </w:r>
      <w:r w:rsidRPr="0092235D">
        <w:rPr>
          <w:rFonts w:ascii="Sylfaen" w:hAnsi="Sylfaen"/>
          <w:sz w:val="18"/>
          <w:szCs w:val="18"/>
          <w:lang w:val="ka-GE"/>
        </w:rPr>
        <w:t xml:space="preserve">, </w:t>
      </w:r>
      <w:r w:rsidRPr="0092235D">
        <w:rPr>
          <w:rFonts w:ascii="Sylfaen" w:hAnsi="Sylfaen" w:cs="Sylfaen"/>
          <w:sz w:val="18"/>
          <w:szCs w:val="18"/>
          <w:lang w:val="ka-GE"/>
        </w:rPr>
        <w:t>ფეთქებადი</w:t>
      </w:r>
      <w:r w:rsidRPr="0092235D">
        <w:rPr>
          <w:rFonts w:ascii="Sylfaen" w:hAnsi="Sylfaen"/>
          <w:sz w:val="18"/>
          <w:szCs w:val="18"/>
          <w:lang w:val="ka-GE"/>
        </w:rPr>
        <w:t xml:space="preserve">, </w:t>
      </w:r>
      <w:r w:rsidRPr="0092235D">
        <w:rPr>
          <w:rFonts w:ascii="Sylfaen" w:hAnsi="Sylfaen" w:cs="Sylfaen"/>
          <w:sz w:val="18"/>
          <w:szCs w:val="18"/>
          <w:lang w:val="ka-GE"/>
        </w:rPr>
        <w:t>ადვილაალებადი</w:t>
      </w:r>
      <w:r w:rsidRPr="0092235D">
        <w:rPr>
          <w:rFonts w:ascii="Sylfaen" w:hAnsi="Sylfaen"/>
          <w:sz w:val="18"/>
          <w:szCs w:val="18"/>
          <w:lang w:val="ka-GE"/>
        </w:rPr>
        <w:t xml:space="preserve">, </w:t>
      </w:r>
      <w:r w:rsidRPr="0092235D">
        <w:rPr>
          <w:rFonts w:ascii="Sylfaen" w:hAnsi="Sylfaen" w:cs="Sylfaen"/>
          <w:sz w:val="18"/>
          <w:szCs w:val="18"/>
          <w:lang w:val="ka-GE"/>
        </w:rPr>
        <w:t>რადიოაქტიური</w:t>
      </w:r>
      <w:r w:rsidRPr="0092235D">
        <w:rPr>
          <w:rFonts w:ascii="Sylfaen" w:hAnsi="Sylfaen"/>
          <w:sz w:val="18"/>
          <w:szCs w:val="18"/>
          <w:lang w:val="ka-GE"/>
        </w:rPr>
        <w:t xml:space="preserve"> </w:t>
      </w:r>
      <w:r w:rsidRPr="0092235D">
        <w:rPr>
          <w:rFonts w:ascii="Sylfaen" w:hAnsi="Sylfaen" w:cs="Sylfaen"/>
          <w:sz w:val="18"/>
          <w:szCs w:val="18"/>
          <w:lang w:val="ka-GE"/>
        </w:rPr>
        <w:t>ნივთიერება</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ცივი</w:t>
      </w:r>
      <w:r w:rsidRPr="0092235D">
        <w:rPr>
          <w:rFonts w:ascii="Sylfaen" w:hAnsi="Sylfaen"/>
          <w:sz w:val="18"/>
          <w:szCs w:val="18"/>
          <w:lang w:val="ka-GE"/>
        </w:rPr>
        <w:t xml:space="preserve"> </w:t>
      </w:r>
      <w:r w:rsidRPr="0092235D">
        <w:rPr>
          <w:rFonts w:ascii="Sylfaen" w:hAnsi="Sylfaen" w:cs="Sylfaen"/>
          <w:sz w:val="18"/>
          <w:szCs w:val="18"/>
          <w:lang w:val="ka-GE"/>
        </w:rPr>
        <w:t>იარაღი</w:t>
      </w:r>
      <w:r w:rsidRPr="0092235D">
        <w:rPr>
          <w:rFonts w:ascii="Sylfaen" w:hAnsi="Sylfaen"/>
          <w:sz w:val="18"/>
          <w:szCs w:val="18"/>
          <w:lang w:val="ka-GE"/>
        </w:rPr>
        <w:t xml:space="preserve">; </w:t>
      </w:r>
      <w:r w:rsidRPr="0092235D">
        <w:rPr>
          <w:rFonts w:ascii="Sylfaen" w:hAnsi="Sylfaen" w:cs="Sylfaen"/>
          <w:sz w:val="18"/>
          <w:szCs w:val="18"/>
          <w:lang w:val="ka-GE"/>
        </w:rPr>
        <w:t>ბ</w:t>
      </w:r>
      <w:r w:rsidRPr="0092235D">
        <w:rPr>
          <w:rFonts w:ascii="Sylfaen" w:hAnsi="Sylfaen"/>
          <w:sz w:val="18"/>
          <w:szCs w:val="18"/>
          <w:lang w:val="ka-GE"/>
        </w:rPr>
        <w:t xml:space="preserve">) </w:t>
      </w:r>
      <w:r w:rsidRPr="0092235D">
        <w:rPr>
          <w:rFonts w:ascii="Sylfaen" w:hAnsi="Sylfaen" w:cs="Sylfaen"/>
          <w:sz w:val="18"/>
          <w:szCs w:val="18"/>
          <w:lang w:val="ka-GE"/>
        </w:rPr>
        <w:t>ისეთი</w:t>
      </w:r>
      <w:r w:rsidRPr="0092235D">
        <w:rPr>
          <w:rFonts w:ascii="Sylfaen" w:hAnsi="Sylfaen"/>
          <w:sz w:val="18"/>
          <w:szCs w:val="18"/>
          <w:lang w:val="ka-GE"/>
        </w:rPr>
        <w:t xml:space="preserve"> </w:t>
      </w:r>
      <w:r w:rsidRPr="0092235D">
        <w:rPr>
          <w:rFonts w:ascii="Sylfaen" w:hAnsi="Sylfaen" w:cs="Sylfaen"/>
          <w:sz w:val="18"/>
          <w:szCs w:val="18"/>
          <w:lang w:val="ka-GE"/>
        </w:rPr>
        <w:t>საგანი</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ნივთიერება</w:t>
      </w:r>
      <w:r w:rsidRPr="0092235D">
        <w:rPr>
          <w:rFonts w:ascii="Sylfaen" w:hAnsi="Sylfaen"/>
          <w:sz w:val="18"/>
          <w:szCs w:val="18"/>
          <w:lang w:val="ka-GE"/>
        </w:rPr>
        <w:t xml:space="preserve">, </w:t>
      </w:r>
      <w:r w:rsidRPr="0092235D">
        <w:rPr>
          <w:rFonts w:ascii="Sylfaen" w:hAnsi="Sylfaen" w:cs="Sylfaen"/>
          <w:sz w:val="18"/>
          <w:szCs w:val="18"/>
          <w:lang w:val="ka-GE"/>
        </w:rPr>
        <w:t>რომელიც</w:t>
      </w:r>
      <w:r w:rsidRPr="0092235D">
        <w:rPr>
          <w:rFonts w:ascii="Sylfaen" w:hAnsi="Sylfaen"/>
          <w:sz w:val="18"/>
          <w:szCs w:val="18"/>
          <w:lang w:val="ka-GE"/>
        </w:rPr>
        <w:t xml:space="preserve">  </w:t>
      </w:r>
      <w:r w:rsidRPr="0092235D">
        <w:rPr>
          <w:rFonts w:ascii="Sylfaen" w:hAnsi="Sylfaen" w:cs="Sylfaen"/>
          <w:sz w:val="18"/>
          <w:szCs w:val="18"/>
          <w:lang w:val="ka-GE"/>
        </w:rPr>
        <w:t>გამოიყენება</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შეიძლება</w:t>
      </w:r>
      <w:r w:rsidRPr="0092235D">
        <w:rPr>
          <w:rFonts w:ascii="Sylfaen" w:hAnsi="Sylfaen"/>
          <w:sz w:val="18"/>
          <w:szCs w:val="18"/>
          <w:lang w:val="ka-GE"/>
        </w:rPr>
        <w:t xml:space="preserve"> </w:t>
      </w:r>
      <w:r w:rsidRPr="0092235D">
        <w:rPr>
          <w:rFonts w:ascii="Sylfaen" w:hAnsi="Sylfaen" w:cs="Sylfaen"/>
          <w:sz w:val="18"/>
          <w:szCs w:val="18"/>
          <w:lang w:val="ka-GE"/>
        </w:rPr>
        <w:t>გამოყენებულ</w:t>
      </w:r>
      <w:r w:rsidRPr="0092235D">
        <w:rPr>
          <w:rFonts w:ascii="Sylfaen" w:hAnsi="Sylfaen"/>
          <w:sz w:val="18"/>
          <w:szCs w:val="18"/>
          <w:lang w:val="ka-GE"/>
        </w:rPr>
        <w:t xml:space="preserve"> </w:t>
      </w:r>
      <w:r w:rsidRPr="0092235D">
        <w:rPr>
          <w:rFonts w:ascii="Sylfaen" w:hAnsi="Sylfaen" w:cs="Sylfaen"/>
          <w:sz w:val="18"/>
          <w:szCs w:val="18"/>
          <w:lang w:val="ka-GE"/>
        </w:rPr>
        <w:t>იქნეს</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მანიფესტაციის</w:t>
      </w:r>
      <w:r w:rsidRPr="0092235D">
        <w:rPr>
          <w:rFonts w:ascii="Sylfaen" w:hAnsi="Sylfaen"/>
          <w:sz w:val="18"/>
          <w:szCs w:val="18"/>
          <w:lang w:val="ka-GE"/>
        </w:rPr>
        <w:t xml:space="preserve"> </w:t>
      </w:r>
      <w:r w:rsidRPr="0092235D">
        <w:rPr>
          <w:rFonts w:ascii="Sylfaen" w:hAnsi="Sylfaen" w:cs="Sylfaen"/>
          <w:sz w:val="18"/>
          <w:szCs w:val="18"/>
          <w:lang w:val="ka-GE"/>
        </w:rPr>
        <w:t>მონაწილეთა</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სხვა</w:t>
      </w:r>
      <w:r w:rsidRPr="0092235D">
        <w:rPr>
          <w:rFonts w:ascii="Sylfaen" w:hAnsi="Sylfaen"/>
          <w:sz w:val="18"/>
          <w:szCs w:val="18"/>
          <w:lang w:val="ka-GE"/>
        </w:rPr>
        <w:t xml:space="preserve"> </w:t>
      </w:r>
      <w:r w:rsidRPr="0092235D">
        <w:rPr>
          <w:rFonts w:ascii="Sylfaen" w:hAnsi="Sylfaen" w:cs="Sylfaen"/>
          <w:sz w:val="18"/>
          <w:szCs w:val="18"/>
          <w:lang w:val="ka-GE"/>
        </w:rPr>
        <w:t>პირთა</w:t>
      </w:r>
      <w:r w:rsidRPr="0092235D">
        <w:rPr>
          <w:rFonts w:ascii="Sylfaen" w:hAnsi="Sylfaen"/>
          <w:sz w:val="18"/>
          <w:szCs w:val="18"/>
          <w:lang w:val="ka-GE"/>
        </w:rPr>
        <w:t xml:space="preserve"> </w:t>
      </w:r>
      <w:r w:rsidRPr="0092235D">
        <w:rPr>
          <w:rFonts w:ascii="Sylfaen" w:hAnsi="Sylfaen" w:cs="Sylfaen"/>
          <w:sz w:val="18"/>
          <w:szCs w:val="18"/>
          <w:lang w:val="ka-GE"/>
        </w:rPr>
        <w:t>სიცოცხლისა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ჯანმრთელობისთვის</w:t>
      </w:r>
      <w:r w:rsidRPr="0092235D">
        <w:rPr>
          <w:rFonts w:ascii="Sylfaen" w:hAnsi="Sylfaen"/>
          <w:sz w:val="18"/>
          <w:szCs w:val="18"/>
          <w:lang w:val="ka-GE"/>
        </w:rPr>
        <w:t xml:space="preserve"> </w:t>
      </w:r>
      <w:r w:rsidRPr="0092235D">
        <w:rPr>
          <w:rFonts w:ascii="Sylfaen" w:hAnsi="Sylfaen" w:cs="Sylfaen"/>
          <w:sz w:val="18"/>
          <w:szCs w:val="18"/>
          <w:lang w:val="ka-GE"/>
        </w:rPr>
        <w:t>ზიანის</w:t>
      </w:r>
      <w:r w:rsidRPr="0092235D">
        <w:rPr>
          <w:rFonts w:ascii="Sylfaen" w:hAnsi="Sylfaen"/>
          <w:sz w:val="18"/>
          <w:szCs w:val="18"/>
          <w:lang w:val="ka-GE"/>
        </w:rPr>
        <w:t xml:space="preserve"> </w:t>
      </w:r>
      <w:r w:rsidRPr="0092235D">
        <w:rPr>
          <w:rFonts w:ascii="Sylfaen" w:hAnsi="Sylfaen" w:cs="Sylfaen"/>
          <w:sz w:val="18"/>
          <w:szCs w:val="18"/>
          <w:lang w:val="ka-GE"/>
        </w:rPr>
        <w:t>მიყენების</w:t>
      </w:r>
      <w:r w:rsidRPr="0092235D">
        <w:rPr>
          <w:rFonts w:ascii="Sylfaen" w:hAnsi="Sylfaen"/>
          <w:sz w:val="18"/>
          <w:szCs w:val="18"/>
          <w:lang w:val="ka-GE"/>
        </w:rPr>
        <w:t xml:space="preserve"> </w:t>
      </w:r>
      <w:r w:rsidRPr="0092235D">
        <w:rPr>
          <w:rFonts w:ascii="Sylfaen" w:hAnsi="Sylfaen" w:cs="Sylfaen"/>
          <w:sz w:val="18"/>
          <w:szCs w:val="18"/>
          <w:lang w:val="ka-GE"/>
        </w:rPr>
        <w:t>მიზნით</w:t>
      </w:r>
      <w:r w:rsidRPr="0092235D">
        <w:rPr>
          <w:rFonts w:ascii="Sylfaen" w:hAnsi="Sylfaen"/>
          <w:sz w:val="18"/>
          <w:szCs w:val="18"/>
          <w:lang w:val="ka-GE"/>
        </w:rPr>
        <w:t xml:space="preserve">; </w:t>
      </w:r>
      <w:r w:rsidRPr="0092235D">
        <w:rPr>
          <w:rFonts w:ascii="Sylfaen" w:hAnsi="Sylfaen" w:cs="Sylfaen"/>
          <w:sz w:val="18"/>
          <w:szCs w:val="18"/>
          <w:lang w:val="ka-GE"/>
        </w:rPr>
        <w:t>გ</w:t>
      </w:r>
      <w:r w:rsidRPr="0092235D">
        <w:rPr>
          <w:rFonts w:ascii="Sylfaen" w:hAnsi="Sylfaen"/>
          <w:sz w:val="18"/>
          <w:szCs w:val="18"/>
          <w:lang w:val="ka-GE"/>
        </w:rPr>
        <w:t xml:space="preserve">) </w:t>
      </w:r>
      <w:r w:rsidRPr="0092235D">
        <w:rPr>
          <w:rFonts w:ascii="Sylfaen" w:hAnsi="Sylfaen" w:cs="Sylfaen"/>
          <w:sz w:val="18"/>
          <w:szCs w:val="18"/>
          <w:lang w:val="ka-GE"/>
        </w:rPr>
        <w:t>იქონიონ</w:t>
      </w:r>
      <w:r w:rsidRPr="0092235D">
        <w:rPr>
          <w:rFonts w:ascii="Sylfaen" w:hAnsi="Sylfaen"/>
          <w:sz w:val="18"/>
          <w:szCs w:val="18"/>
          <w:lang w:val="ka-GE"/>
        </w:rPr>
        <w:t xml:space="preserve"> </w:t>
      </w:r>
      <w:r w:rsidRPr="0092235D">
        <w:rPr>
          <w:rFonts w:ascii="Sylfaen" w:hAnsi="Sylfaen" w:cs="Sylfaen"/>
          <w:sz w:val="18"/>
          <w:szCs w:val="18"/>
          <w:lang w:val="ka-GE"/>
        </w:rPr>
        <w:t>ცრემლმდენი</w:t>
      </w:r>
      <w:r w:rsidRPr="0092235D">
        <w:rPr>
          <w:rFonts w:ascii="Sylfaen" w:hAnsi="Sylfaen"/>
          <w:sz w:val="18"/>
          <w:szCs w:val="18"/>
          <w:lang w:val="ka-GE"/>
        </w:rPr>
        <w:t xml:space="preserve">, </w:t>
      </w:r>
      <w:r w:rsidRPr="0092235D">
        <w:rPr>
          <w:rFonts w:ascii="Sylfaen" w:hAnsi="Sylfaen" w:cs="Sylfaen"/>
          <w:sz w:val="18"/>
          <w:szCs w:val="18"/>
          <w:lang w:val="ka-GE"/>
        </w:rPr>
        <w:t>ნერვულ</w:t>
      </w:r>
      <w:r w:rsidRPr="0092235D">
        <w:rPr>
          <w:rFonts w:ascii="Sylfaen" w:hAnsi="Sylfaen"/>
          <w:sz w:val="18"/>
          <w:szCs w:val="18"/>
          <w:lang w:val="ka-GE"/>
        </w:rPr>
        <w:t>-</w:t>
      </w:r>
      <w:r w:rsidRPr="0092235D">
        <w:rPr>
          <w:rFonts w:ascii="Sylfaen" w:hAnsi="Sylfaen" w:cs="Sylfaen"/>
          <w:sz w:val="18"/>
          <w:szCs w:val="18"/>
          <w:lang w:val="ka-GE"/>
        </w:rPr>
        <w:t>პარალიტიკური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მოქმედების</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მომწამვლელი</w:t>
      </w:r>
      <w:r w:rsidRPr="0092235D">
        <w:rPr>
          <w:rFonts w:ascii="Sylfaen" w:hAnsi="Sylfaen"/>
          <w:sz w:val="18"/>
          <w:szCs w:val="18"/>
          <w:lang w:val="ka-GE"/>
        </w:rPr>
        <w:t xml:space="preserve"> </w:t>
      </w:r>
      <w:r w:rsidRPr="0092235D">
        <w:rPr>
          <w:rFonts w:ascii="Sylfaen" w:hAnsi="Sylfaen" w:cs="Sylfaen"/>
          <w:sz w:val="18"/>
          <w:szCs w:val="18"/>
          <w:lang w:val="ka-GE"/>
        </w:rPr>
        <w:t>ნივთიერება</w:t>
      </w:r>
      <w:r w:rsidRPr="0092235D">
        <w:rPr>
          <w:rFonts w:ascii="Sylfaen" w:hAnsi="Sylfaen"/>
          <w:sz w:val="18"/>
          <w:szCs w:val="18"/>
          <w:lang w:val="ka-GE"/>
        </w:rPr>
        <w:t xml:space="preserve">; </w:t>
      </w:r>
      <w:r w:rsidRPr="0092235D">
        <w:rPr>
          <w:rFonts w:ascii="Sylfaen" w:hAnsi="Sylfaen" w:cs="Sylfaen"/>
          <w:sz w:val="18"/>
          <w:szCs w:val="18"/>
          <w:lang w:val="ka-GE"/>
        </w:rPr>
        <w:t>დ</w:t>
      </w:r>
      <w:r w:rsidRPr="0092235D">
        <w:rPr>
          <w:rFonts w:ascii="Sylfaen" w:hAnsi="Sylfaen"/>
          <w:sz w:val="18"/>
          <w:szCs w:val="18"/>
          <w:lang w:val="ka-GE"/>
        </w:rPr>
        <w:t xml:space="preserve">) </w:t>
      </w:r>
      <w:r w:rsidRPr="0092235D">
        <w:rPr>
          <w:rFonts w:ascii="Sylfaen" w:hAnsi="Sylfaen" w:cs="Sylfaen"/>
          <w:sz w:val="18"/>
          <w:szCs w:val="18"/>
          <w:lang w:val="ka-GE"/>
        </w:rPr>
        <w:t>იქონიონ</w:t>
      </w:r>
      <w:r w:rsidRPr="0092235D">
        <w:rPr>
          <w:rFonts w:ascii="Sylfaen" w:hAnsi="Sylfaen"/>
          <w:sz w:val="18"/>
          <w:szCs w:val="18"/>
          <w:lang w:val="ka-GE"/>
        </w:rPr>
        <w:t xml:space="preserve"> </w:t>
      </w:r>
      <w:r w:rsidRPr="0092235D">
        <w:rPr>
          <w:rFonts w:ascii="Sylfaen" w:hAnsi="Sylfaen" w:cs="Sylfaen"/>
          <w:sz w:val="18"/>
          <w:szCs w:val="18"/>
          <w:lang w:val="ka-GE"/>
        </w:rPr>
        <w:t>ალკოჰოლიანი</w:t>
      </w:r>
      <w:r w:rsidRPr="0092235D">
        <w:rPr>
          <w:rFonts w:ascii="Sylfaen" w:hAnsi="Sylfaen"/>
          <w:sz w:val="18"/>
          <w:szCs w:val="18"/>
          <w:lang w:val="ka-GE"/>
        </w:rPr>
        <w:t xml:space="preserve"> </w:t>
      </w:r>
      <w:r w:rsidRPr="0092235D">
        <w:rPr>
          <w:rFonts w:ascii="Sylfaen" w:hAnsi="Sylfaen" w:cs="Sylfaen"/>
          <w:sz w:val="18"/>
          <w:szCs w:val="18"/>
          <w:lang w:val="ka-GE"/>
        </w:rPr>
        <w:t>სასმელები</w:t>
      </w:r>
      <w:r w:rsidRPr="0092235D">
        <w:rPr>
          <w:rFonts w:ascii="Sylfaen" w:hAnsi="Sylfaen"/>
          <w:sz w:val="18"/>
          <w:szCs w:val="18"/>
          <w:lang w:val="ka-GE"/>
        </w:rPr>
        <w:t>;</w:t>
      </w:r>
    </w:p>
    <w:p w14:paraId="7801761A" w14:textId="77777777" w:rsidR="00543AC2" w:rsidRPr="0092235D" w:rsidRDefault="00543AC2" w:rsidP="00543AC2">
      <w:pPr>
        <w:pStyle w:val="FootnoteText"/>
        <w:jc w:val="both"/>
        <w:rPr>
          <w:rFonts w:ascii="Sylfaen" w:hAnsi="Sylfaen"/>
          <w:sz w:val="18"/>
          <w:szCs w:val="18"/>
          <w:lang w:val="ka-GE"/>
        </w:rPr>
      </w:pPr>
    </w:p>
  </w:footnote>
  <w:footnote w:id="93">
    <w:p w14:paraId="6B1CAD9E" w14:textId="77777777" w:rsidR="00543AC2" w:rsidRPr="0092235D" w:rsidRDefault="00543AC2" w:rsidP="00543AC2">
      <w:pPr>
        <w:autoSpaceDE w:val="0"/>
        <w:autoSpaceDN w:val="0"/>
        <w:adjustRightInd w:val="0"/>
        <w:spacing w:after="0" w:line="240" w:lineRule="auto"/>
        <w:jc w:val="both"/>
        <w:rPr>
          <w:rFonts w:ascii="Sylfaen" w:hAnsi="Sylfaen" w:cs="Sylfaen"/>
          <w:color w:val="000000"/>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hAnsi="Sylfaen" w:cs="Sylfaen"/>
          <w:color w:val="000000"/>
          <w:sz w:val="18"/>
          <w:szCs w:val="18"/>
          <w:lang w:val="ka-GE"/>
        </w:rPr>
        <w:t xml:space="preserve">Osce/odihr Panel of Experts on the Freedom of Assembly, Guidelines on Freedom of Peaceful Assembly, Warsaw/Strasbourg 2010, Par. 17-19, pg. 30-31. ხელმისაწვდომია: </w:t>
      </w:r>
      <w:r w:rsidRPr="0092235D">
        <w:rPr>
          <w:rFonts w:ascii="Sylfaen" w:hAnsi="Sylfaen" w:cs="Sylfaen"/>
          <w:color w:val="0000FF"/>
          <w:sz w:val="18"/>
          <w:szCs w:val="18"/>
          <w:lang w:val="ka-GE"/>
        </w:rPr>
        <w:t xml:space="preserve">ttps://www.osce.org/odihr/73405?download=true </w:t>
      </w:r>
      <w:r w:rsidRPr="0092235D">
        <w:rPr>
          <w:rFonts w:ascii="Sylfaen" w:hAnsi="Sylfaen" w:cs="Sylfaen"/>
          <w:color w:val="000000"/>
          <w:sz w:val="18"/>
          <w:szCs w:val="18"/>
          <w:lang w:val="ka-GE"/>
        </w:rPr>
        <w:t>(04.10.2018);</w:t>
      </w:r>
    </w:p>
  </w:footnote>
  <w:footnote w:id="94">
    <w:p w14:paraId="463D6F1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იქვე;</w:t>
      </w:r>
    </w:p>
  </w:footnote>
  <w:footnote w:id="95">
    <w:p w14:paraId="3DDAFC4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კანონპროექტი ხელმისაწვდომია: </w:t>
      </w:r>
      <w:hyperlink r:id="rId20" w:history="1">
        <w:r w:rsidRPr="0092235D">
          <w:rPr>
            <w:rStyle w:val="Hyperlink"/>
            <w:rFonts w:ascii="Sylfaen" w:hAnsi="Sylfaen"/>
            <w:sz w:val="18"/>
            <w:szCs w:val="18"/>
            <w:lang w:val="ka-GE"/>
          </w:rPr>
          <w:t>https://info.parliament.ge/file/1/BillReviewContent/377470</w:t>
        </w:r>
      </w:hyperlink>
      <w:r w:rsidRPr="0092235D">
        <w:rPr>
          <w:rFonts w:ascii="Sylfaen" w:hAnsi="Sylfaen"/>
          <w:sz w:val="18"/>
          <w:szCs w:val="18"/>
          <w:lang w:val="ka-GE"/>
        </w:rPr>
        <w:t xml:space="preserve">?  </w:t>
      </w:r>
    </w:p>
  </w:footnote>
  <w:footnote w:id="96">
    <w:p w14:paraId="150DEBF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საკონსტიტუციო სასამართლოს 2014 წლის 24 ივნისის </w:t>
      </w:r>
      <w:r w:rsidRPr="0092235D">
        <w:rPr>
          <w:rFonts w:ascii="Sylfaen" w:eastAsia="Times New Roman" w:hAnsi="Sylfaen"/>
          <w:sz w:val="18"/>
          <w:szCs w:val="18"/>
          <w:lang w:val="ka-GE"/>
        </w:rPr>
        <w:t xml:space="preserve">N1/3/538 გადაწყვეტილება </w:t>
      </w:r>
      <w:r w:rsidRPr="0092235D">
        <w:rPr>
          <w:rFonts w:ascii="Sylfaen" w:hAnsi="Sylfaen"/>
          <w:sz w:val="18"/>
          <w:szCs w:val="18"/>
          <w:lang w:val="ka-GE"/>
        </w:rPr>
        <w:t>საქმეზე „პოლიტიკური გაერთიანება „თავისუფალი საქართველო“ საქართველოს პარლამენტის წინააღმდეგ“</w:t>
      </w:r>
      <w:r w:rsidRPr="0092235D">
        <w:rPr>
          <w:rFonts w:ascii="Sylfaen" w:eastAsia="Times New Roman" w:hAnsi="Sylfaen"/>
          <w:sz w:val="18"/>
          <w:szCs w:val="18"/>
          <w:lang w:val="ka-GE"/>
        </w:rPr>
        <w:t xml:space="preserve">; </w:t>
      </w:r>
    </w:p>
  </w:footnote>
  <w:footnote w:id="97">
    <w:p w14:paraId="522336D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მოსარჩელე მიუთითებდა, რომ აღნიშნული სადავო ნორმა მკაფიოდ და ნათლად არ აყალიბებდა აკრძალვის მოცულობას, შესაბამისად, შესაძლებელი იყო, შეკრების დროს ისეთი ნივთის (ნივთების) მიტანა შეზღუდულიყო, რომელიც ან უშუალო კავშირშია გამოხატვის თავისუფლების რეალიზებასთან (მაგალითად, დროშა, რომელსაც აქვს ტარი და ა.შ.) ან პირადი მოხმარების ნივთს წარმოადგენდა (მაგალითად, ყავარჯენი, ხელჩანთაში არსებული მცირე ზომის მაკრატელი, ქლიბი და ა.შ);</w:t>
      </w:r>
    </w:p>
  </w:footnote>
  <w:footnote w:id="98">
    <w:p w14:paraId="2BFB4EC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2023 წლის 6 ნოემბრის NFOPA-GEO/487/2023 დასკვნა „შეკრებებისა და მანიფესტაციების შესახებ“ საქართველოს კანონში და ადმინისტრაციულ სამართალდარღვევათა კოდექსში დაგეგმილი ცვლილებების თაობაზე, გვ. 2, ხელმისაწვდომია: </w:t>
      </w:r>
      <w:r w:rsidRPr="00087BC2">
        <w:rPr>
          <w:rFonts w:ascii="Sylfaen" w:hAnsi="Sylfaen"/>
          <w:sz w:val="18"/>
          <w:szCs w:val="18"/>
          <w:lang w:val="ka-GE"/>
        </w:rPr>
        <w:t xml:space="preserve"> </w:t>
      </w:r>
      <w:r w:rsidRPr="0092235D">
        <w:rPr>
          <w:rFonts w:ascii="Sylfaen" w:hAnsi="Sylfaen"/>
          <w:sz w:val="18"/>
          <w:szCs w:val="18"/>
          <w:lang w:val="ka-GE"/>
        </w:rPr>
        <w:t>https://odihr.osce.org/sites/default/files/f/documents/7/a/557847_0.pdf</w:t>
      </w:r>
    </w:p>
  </w:footnote>
  <w:footnote w:id="99">
    <w:p w14:paraId="6309705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bookmarkStart w:id="29" w:name="_Hlk152760393"/>
      <w:r w:rsidRPr="0092235D">
        <w:rPr>
          <w:rFonts w:ascii="Sylfaen" w:hAnsi="Sylfaen"/>
          <w:sz w:val="18"/>
          <w:szCs w:val="18"/>
          <w:lang w:val="ka-GE"/>
        </w:rPr>
        <w:t>საქართველოს საკონსტიტუციო სასამართლოს 2008 წლის 30 ოქტომბრის №2/3/406,408 გადაწყვეტილება საქმეზე „საქართველოს სახალხო დამცველი და საქართველოს ახალგაზრდა იურისტთა ასოციაცია საქართველოს პარლამენტის წინააღმდეგ“, II-36;</w:t>
      </w:r>
      <w:bookmarkEnd w:id="29"/>
    </w:p>
  </w:footnote>
  <w:footnote w:id="100">
    <w:p w14:paraId="7C26DFB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საქართველოს საკონსტიტუციო სასამართლოს 2014 წლის 24 ივნისის №1/3/538 გადაწყვეტილება საქმეზე „პოლიტიკური გაერთიანება „თავისუფალი საქართველო“ საქართველოს პარლამენტის წინააღმდეგ“, II-12;</w:t>
      </w:r>
    </w:p>
  </w:footnote>
  <w:footnote w:id="101">
    <w:p w14:paraId="7A60645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საქართველოს საკონსტიტუციო სასამართლოს 2007 წლის 26 დეკემბრის N1/3/407 გადაწყვეტილება საქმეზე „საქართველოს ახალგაზრდა იურისტთა ასოციაცია და საქართველოს მოქალაქე - ეკატერინე ლომთათიძე საქართველოს პარლამენტის წინააღმდეგ“, II-11;</w:t>
      </w:r>
    </w:p>
  </w:footnote>
  <w:footnote w:id="102">
    <w:p w14:paraId="5EF62BC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eastAsia="Times New Roman" w:hAnsi="Sylfaen"/>
          <w:sz w:val="18"/>
          <w:szCs w:val="18"/>
          <w:lang w:val="ka-GE"/>
        </w:rPr>
        <w:t>„შეკრებებისა და მანიფესტაციების შესახებ“ საქართველოს კანონის მე-9 მუხლის მე-3 პუნქტი;</w:t>
      </w:r>
    </w:p>
  </w:footnote>
  <w:footnote w:id="103">
    <w:p w14:paraId="24F9765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eastAsia="Times New Roman" w:hAnsi="Sylfaen"/>
          <w:sz w:val="18"/>
          <w:szCs w:val="18"/>
          <w:lang w:val="ka-GE"/>
        </w:rPr>
        <w:t>„შეკრებებისა და მანიფესტაციების შესახებ“ საქართველოს კანონის მე-9 მუხლის მე-4 და მე-5 პუნქტები;</w:t>
      </w:r>
    </w:p>
  </w:footnote>
  <w:footnote w:id="104">
    <w:p w14:paraId="113D985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hAnsi="Sylfaen" w:cs="Sylfaen"/>
          <w:sz w:val="18"/>
          <w:szCs w:val="18"/>
          <w:lang w:val="ka-GE"/>
        </w:rPr>
        <w:t xml:space="preserve">ადამიანის უფლებათა ევროპული სასამართლოს 2006 წლის 5 დეკემბრის გადაწყვეტილება საქმეზე </w:t>
      </w:r>
      <w:r w:rsidRPr="0092235D">
        <w:rPr>
          <w:rFonts w:ascii="Sylfaen" w:hAnsi="Sylfaen"/>
          <w:i/>
          <w:iCs/>
          <w:sz w:val="18"/>
          <w:szCs w:val="18"/>
          <w:lang w:val="ka-GE"/>
        </w:rPr>
        <w:t>Oya Ataman v. Turkey</w:t>
      </w:r>
      <w:r w:rsidRPr="0092235D">
        <w:rPr>
          <w:rFonts w:ascii="Sylfaen" w:hAnsi="Sylfaen" w:cs="Sylfaen"/>
          <w:sz w:val="18"/>
          <w:szCs w:val="18"/>
          <w:lang w:val="ka-GE"/>
        </w:rPr>
        <w:t>, პარ. 39-42;</w:t>
      </w:r>
    </w:p>
  </w:footnote>
  <w:footnote w:id="105">
    <w:p w14:paraId="0308EB1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იხილეთ გაეროს ადამიანის უფლებათა კომიტეტი, ზოგადი კომენტარი No. 37 (2020) მშვიდობიანი შეკრების უფლების შესახებ (მუხლი 21), პუნქტი. 7; ადამიანის უფლებათა ევროპული სასამართლო, Patyi and Others v . უნგრეთი , ნომერი 5529/05, 2008 წლის 7 ოქტომბერი: ადამიანის უფლებათა ევროპულმა სასამართლომ უარყო უნგრეთის მთავრობის არგუმენტები მოძრაობისა და საზოგადოებრივი ტრანსპორტის პოტენციურ შეფერხებასთან დაკავშირებით; Körtvélyessy v . უნგრეთი , ნომერი 7871/10, 2016 წლის 5 აპრილი, პუნქტი 29: ადამიანის უფლებათა ევროპულმა სასამართლომ დაასკვნა: „ხელისუფლებამ, როდესაც გამოსცა დემონსტრაციის აკრძალვა და მხოლოდ საგზაო მოძრაობის დასკვნებს ეყრდნობოდა, ვერ დაამყარა სამართლიანი ბალანსი იმ პირთა უფლებებს შორის, რომელთაც სურთ განახორციელონ შეკრების თავისუფლება და მათ შორის, ვისი გადაადგილების თავისუფლება შეიძლება დროებით შეფერხდა, თუ შეფერხდა საერთოდ“;</w:t>
      </w:r>
    </w:p>
  </w:footnote>
  <w:footnote w:id="106">
    <w:p w14:paraId="082F836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საქართველოს საკონსტიტუციო სასამართლოს 2019 წლის 4 ივლისის N1/5/1271 გადაწყვეტილება საქმეზე ბესიკ ქათამაძე, დავით მჟავანაძე და ილია მალაზონია საქართველოს პარლამენტის წინააღმდეგ, II-34;</w:t>
      </w:r>
    </w:p>
    <w:p w14:paraId="21D11383" w14:textId="77777777" w:rsidR="00543AC2" w:rsidRPr="0092235D" w:rsidRDefault="00543AC2" w:rsidP="00543AC2">
      <w:pPr>
        <w:pStyle w:val="FootnoteText"/>
        <w:jc w:val="both"/>
        <w:rPr>
          <w:rFonts w:ascii="Sylfaen" w:hAnsi="Sylfaen"/>
          <w:sz w:val="18"/>
          <w:szCs w:val="18"/>
          <w:lang w:val="ka-GE"/>
        </w:rPr>
      </w:pPr>
    </w:p>
  </w:footnote>
  <w:footnote w:id="107">
    <w:p w14:paraId="6CE6542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2023 წლის 6 ნოემბრის NFOPA-GEO/487/2023 დასკვნა „შეკრებებისა და მანიფესტაციების შესახებ“ საქართველოს კანონში და ადმინისტრაციულ სამართალდარღვევათა კოდექსში დაგეგმილი ცვლილებების თაობაზე, პ. 32-33, ხელმისაწვდომია:</w:t>
      </w:r>
      <w:r w:rsidRPr="00493B43">
        <w:rPr>
          <w:rFonts w:ascii="Sylfaen" w:hAnsi="Sylfaen"/>
          <w:sz w:val="18"/>
          <w:szCs w:val="18"/>
          <w:lang w:val="ka-GE"/>
        </w:rPr>
        <w:t xml:space="preserve"> </w:t>
      </w:r>
      <w:hyperlink r:id="rId21" w:history="1">
        <w:r w:rsidRPr="0092235D">
          <w:rPr>
            <w:rStyle w:val="Hyperlink"/>
            <w:rFonts w:ascii="Sylfaen" w:hAnsi="Sylfaen"/>
            <w:sz w:val="18"/>
            <w:szCs w:val="18"/>
            <w:lang w:val="ka-GE"/>
          </w:rPr>
          <w:t>https://odihr.osce.org/sites/default/files/f/documents/7/a/557847_0.pdf</w:t>
        </w:r>
      </w:hyperlink>
      <w:r w:rsidRPr="0092235D">
        <w:rPr>
          <w:rFonts w:ascii="Sylfaen" w:hAnsi="Sylfaen"/>
          <w:sz w:val="18"/>
          <w:szCs w:val="18"/>
          <w:lang w:val="ka-GE"/>
        </w:rPr>
        <w:t xml:space="preserve"> </w:t>
      </w:r>
    </w:p>
  </w:footnote>
  <w:footnote w:id="108">
    <w:p w14:paraId="5B38643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იქვე, პ. 32;</w:t>
      </w:r>
    </w:p>
  </w:footnote>
  <w:footnote w:id="109">
    <w:p w14:paraId="1D6A02E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2023 წლის 6 ნოემბრის NFOPA-GEO/487/2023 დასკვნა „შეკრებებისა და მანიფესტაციების შესახებ“ საქართველოს კანონში და ადმინისტრაციულ სამართალდარღვევათა კოდექსში დაგეგმილი ცვლილებების თაობაზე, გვ. 3, ხელმისაწვდომია: </w:t>
      </w:r>
      <w:hyperlink r:id="rId22" w:history="1">
        <w:r w:rsidRPr="0092235D">
          <w:rPr>
            <w:rStyle w:val="Hyperlink"/>
            <w:rFonts w:ascii="Sylfaen" w:hAnsi="Sylfaen"/>
            <w:sz w:val="18"/>
            <w:szCs w:val="18"/>
            <w:lang w:val="ka-GE"/>
          </w:rPr>
          <w:t>https://shorturl.at/hkuvU</w:t>
        </w:r>
      </w:hyperlink>
      <w:r w:rsidRPr="0092235D">
        <w:rPr>
          <w:rFonts w:ascii="Sylfaen" w:hAnsi="Sylfaen"/>
          <w:sz w:val="18"/>
          <w:szCs w:val="18"/>
          <w:lang w:val="ka-GE"/>
        </w:rPr>
        <w:t xml:space="preserve"> ;</w:t>
      </w:r>
    </w:p>
  </w:footnote>
  <w:footnote w:id="110">
    <w:p w14:paraId="06FD243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rPr>
        <w:t xml:space="preserve"> See FoPA Guidelines, para. 58. See also ECtHR, Sáska v. Hungary, no. 58050/08, 27 November 2012, para. 21</w:t>
      </w:r>
      <w:r w:rsidRPr="0092235D">
        <w:rPr>
          <w:rFonts w:ascii="Sylfaen" w:hAnsi="Sylfaen"/>
          <w:sz w:val="18"/>
          <w:szCs w:val="18"/>
          <w:lang w:val="ka-GE"/>
        </w:rPr>
        <w:t>;</w:t>
      </w:r>
    </w:p>
  </w:footnote>
  <w:footnote w:id="111">
    <w:p w14:paraId="38642256" w14:textId="77777777" w:rsidR="00543AC2" w:rsidRPr="0092235D" w:rsidRDefault="00543AC2" w:rsidP="00543AC2">
      <w:pPr>
        <w:pStyle w:val="FootnoteText"/>
        <w:jc w:val="both"/>
        <w:rPr>
          <w:rFonts w:ascii="Sylfaen" w:hAnsi="Sylfaen"/>
          <w:sz w:val="18"/>
          <w:szCs w:val="18"/>
        </w:rPr>
      </w:pPr>
      <w:r w:rsidRPr="0092235D">
        <w:rPr>
          <w:rStyle w:val="FootnoteReference"/>
          <w:rFonts w:ascii="Sylfaen" w:hAnsi="Sylfaen"/>
          <w:sz w:val="18"/>
          <w:szCs w:val="18"/>
        </w:rPr>
        <w:footnoteRef/>
      </w:r>
      <w:r w:rsidRPr="0092235D">
        <w:rPr>
          <w:rFonts w:ascii="Sylfaen" w:hAnsi="Sylfaen"/>
          <w:sz w:val="18"/>
          <w:szCs w:val="18"/>
        </w:rPr>
        <w:t xml:space="preserve"> UN Human Rights Committee, General comment No. 37 (2020) on the right of peaceful assembly (Article 21), para. 58.</w:t>
      </w:r>
    </w:p>
    <w:p w14:paraId="7485FF7A" w14:textId="77777777" w:rsidR="00543AC2" w:rsidRPr="0092235D" w:rsidRDefault="00543AC2" w:rsidP="00543AC2">
      <w:pPr>
        <w:pStyle w:val="FootnoteText"/>
        <w:jc w:val="both"/>
        <w:rPr>
          <w:rFonts w:ascii="Sylfaen" w:hAnsi="Sylfaen"/>
          <w:sz w:val="18"/>
          <w:szCs w:val="18"/>
          <w:lang w:val="ka-GE"/>
        </w:rPr>
      </w:pPr>
      <w:r w:rsidRPr="0092235D">
        <w:rPr>
          <w:rFonts w:ascii="Sylfaen" w:hAnsi="Sylfaen"/>
          <w:sz w:val="18"/>
          <w:szCs w:val="18"/>
          <w:lang w:val="ka-GE"/>
        </w:rPr>
        <w:t xml:space="preserve">ეუთოს/დემოკრატიული ინსტიტუტებისა და ადამიანის უფლებების ოფისის (OSCE/ODIHR) 2023 წლის 6 ნოემბრის NFOPA-GEO/487/2023 დასკვნა „შეკრებებისა და მანიფესტაციების შესახებ“ საქართველოს კანონში და ადმინისტრაციულ სამართალდარღვევათა კოდექსში დაგეგმილი ცვლილებების თაობაზე, გვ. 11, პ. 25, ხელმისაწვდომია: </w:t>
      </w:r>
      <w:hyperlink r:id="rId23" w:history="1">
        <w:r w:rsidRPr="0092235D">
          <w:rPr>
            <w:rStyle w:val="Hyperlink"/>
            <w:rFonts w:ascii="Sylfaen" w:hAnsi="Sylfaen"/>
            <w:sz w:val="18"/>
            <w:szCs w:val="18"/>
            <w:lang w:val="ka-GE"/>
          </w:rPr>
          <w:t>https://shorturl.at/hkuvU</w:t>
        </w:r>
      </w:hyperlink>
      <w:r w:rsidRPr="0092235D">
        <w:rPr>
          <w:rFonts w:ascii="Sylfaen" w:hAnsi="Sylfaen"/>
          <w:sz w:val="18"/>
          <w:szCs w:val="18"/>
          <w:lang w:val="ka-GE"/>
        </w:rPr>
        <w:t xml:space="preserve"> ;</w:t>
      </w:r>
    </w:p>
  </w:footnote>
  <w:footnote w:id="112">
    <w:p w14:paraId="53A6DB0A" w14:textId="77777777" w:rsidR="00543AC2" w:rsidRPr="0092235D" w:rsidRDefault="00543AC2" w:rsidP="00543AC2">
      <w:pPr>
        <w:pStyle w:val="FootnoteText"/>
        <w:jc w:val="both"/>
        <w:rPr>
          <w:rFonts w:ascii="Sylfaen" w:hAnsi="Sylfaen"/>
          <w:sz w:val="18"/>
          <w:szCs w:val="18"/>
        </w:rPr>
      </w:pPr>
      <w:r w:rsidRPr="0092235D">
        <w:rPr>
          <w:rStyle w:val="FootnoteReference"/>
          <w:rFonts w:ascii="Sylfaen" w:hAnsi="Sylfaen"/>
          <w:sz w:val="18"/>
          <w:szCs w:val="18"/>
        </w:rPr>
        <w:footnoteRef/>
      </w:r>
      <w:r w:rsidRPr="0092235D">
        <w:rPr>
          <w:rFonts w:ascii="Sylfaen" w:hAnsi="Sylfaen"/>
          <w:sz w:val="18"/>
          <w:szCs w:val="18"/>
        </w:rPr>
        <w:t xml:space="preserve"> FoPA Guidelines, para. 138. See also UN Human Rights Committee, General comment No. 37 (2020) on the right of peaceful assembly (Article 21), para. 43, which refers to “a real and significant risk to the safety of persons (to life or security of person) or a similar risk of serious damage to property”.</w:t>
      </w:r>
    </w:p>
    <w:p w14:paraId="432DE1E1" w14:textId="77777777" w:rsidR="00543AC2" w:rsidRPr="0092235D" w:rsidRDefault="00543AC2" w:rsidP="00543AC2">
      <w:pPr>
        <w:pStyle w:val="FootnoteText"/>
        <w:jc w:val="both"/>
        <w:rPr>
          <w:rFonts w:ascii="Sylfaen" w:hAnsi="Sylfaen"/>
          <w:sz w:val="18"/>
          <w:szCs w:val="18"/>
          <w:lang w:val="ka-GE"/>
        </w:rPr>
      </w:pPr>
      <w:r w:rsidRPr="0092235D">
        <w:rPr>
          <w:rFonts w:ascii="Sylfaen" w:hAnsi="Sylfaen"/>
          <w:sz w:val="18"/>
          <w:szCs w:val="18"/>
          <w:lang w:val="ka-GE"/>
        </w:rPr>
        <w:t xml:space="preserve">ეუთოს/დემოკრატიული ინსტიტუტებისა და ადამიანის უფლებების ოფისის (OSCE/ODIHR) 2023 წლის 6 ნოემბრის NFOPA-GEO/487/2023 დასკვნა „შეკრებებისა და მანიფესტაციების შესახებ“ საქართველოს კანონში და ადმინისტრაციულ სამართალდარღვევათა კოდექსში დაგეგმილი ცვლილებების თაობაზე, გვ. 13, პ. 31, ხელმისაწვდომია: </w:t>
      </w:r>
      <w:hyperlink r:id="rId24" w:history="1">
        <w:r w:rsidRPr="0092235D">
          <w:rPr>
            <w:rStyle w:val="Hyperlink"/>
            <w:rFonts w:ascii="Sylfaen" w:hAnsi="Sylfaen"/>
            <w:sz w:val="18"/>
            <w:szCs w:val="18"/>
            <w:lang w:val="ka-GE"/>
          </w:rPr>
          <w:t>https://shorturl.at/hkuvU</w:t>
        </w:r>
      </w:hyperlink>
      <w:r w:rsidRPr="0092235D">
        <w:rPr>
          <w:rFonts w:ascii="Sylfaen" w:hAnsi="Sylfaen"/>
          <w:sz w:val="18"/>
          <w:szCs w:val="18"/>
          <w:lang w:val="ka-GE"/>
        </w:rPr>
        <w:t xml:space="preserve"> ;</w:t>
      </w:r>
    </w:p>
  </w:footnote>
  <w:footnote w:id="113">
    <w:p w14:paraId="523F470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კანონპროექტი ხელმისაწვდომია: </w:t>
      </w:r>
      <w:hyperlink r:id="rId25" w:history="1">
        <w:r w:rsidRPr="0092235D">
          <w:rPr>
            <w:rStyle w:val="Hyperlink"/>
            <w:rFonts w:ascii="Sylfaen" w:hAnsi="Sylfaen"/>
            <w:sz w:val="18"/>
            <w:szCs w:val="18"/>
            <w:lang w:val="ka-GE"/>
          </w:rPr>
          <w:t>https://info.parliament.ge/file/1/BillReviewContent/377470</w:t>
        </w:r>
      </w:hyperlink>
      <w:r w:rsidRPr="0092235D">
        <w:rPr>
          <w:rFonts w:ascii="Sylfaen" w:hAnsi="Sylfaen"/>
          <w:sz w:val="18"/>
          <w:szCs w:val="18"/>
          <w:lang w:val="ka-GE"/>
        </w:rPr>
        <w:t xml:space="preserve">?  </w:t>
      </w:r>
    </w:p>
  </w:footnote>
  <w:footnote w:id="114">
    <w:p w14:paraId="6094027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-11</w:t>
      </w:r>
      <w:r w:rsidRPr="0092235D">
        <w:rPr>
          <w:rFonts w:ascii="Sylfaen" w:hAnsi="Sylfaen"/>
          <w:sz w:val="18"/>
          <w:szCs w:val="18"/>
          <w:vertAlign w:val="superscript"/>
          <w:lang w:val="ka-GE"/>
        </w:rPr>
        <w:t>1</w:t>
      </w:r>
      <w:r w:rsidRPr="0092235D">
        <w:rPr>
          <w:rFonts w:ascii="Sylfaen" w:hAnsi="Sylfaen"/>
          <w:sz w:val="18"/>
          <w:szCs w:val="18"/>
          <w:lang w:val="ka-GE"/>
        </w:rPr>
        <w:t xml:space="preserve"> </w:t>
      </w:r>
      <w:r w:rsidRPr="0092235D">
        <w:rPr>
          <w:rFonts w:ascii="Sylfaen" w:hAnsi="Sylfaen" w:cs="Sylfaen"/>
          <w:sz w:val="18"/>
          <w:szCs w:val="18"/>
          <w:lang w:val="ka-GE"/>
        </w:rPr>
        <w:t>მუხლის</w:t>
      </w:r>
      <w:r w:rsidRPr="0092235D">
        <w:rPr>
          <w:rFonts w:ascii="Sylfaen" w:hAnsi="Sylfaen"/>
          <w:sz w:val="18"/>
          <w:szCs w:val="18"/>
          <w:lang w:val="ka-GE"/>
        </w:rPr>
        <w:t xml:space="preserve"> მე-4  </w:t>
      </w:r>
      <w:r w:rsidRPr="0092235D">
        <w:rPr>
          <w:rFonts w:ascii="Sylfaen" w:hAnsi="Sylfaen" w:cs="Sylfaen"/>
          <w:sz w:val="18"/>
          <w:szCs w:val="18"/>
          <w:lang w:val="ka-GE"/>
        </w:rPr>
        <w:t>პუნქტი</w:t>
      </w:r>
      <w:r w:rsidRPr="0092235D">
        <w:rPr>
          <w:rFonts w:ascii="Sylfaen" w:hAnsi="Sylfaen"/>
          <w:sz w:val="18"/>
          <w:szCs w:val="18"/>
          <w:lang w:val="ka-GE"/>
        </w:rPr>
        <w:t>;</w:t>
      </w:r>
    </w:p>
  </w:footnote>
  <w:footnote w:id="115">
    <w:p w14:paraId="2930BC1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2011 </w:t>
      </w:r>
      <w:r w:rsidRPr="0092235D">
        <w:rPr>
          <w:rFonts w:ascii="Sylfaen" w:hAnsi="Sylfaen" w:cs="Sylfaen"/>
          <w:sz w:val="18"/>
          <w:szCs w:val="18"/>
          <w:lang w:val="ka-GE"/>
        </w:rPr>
        <w:t>წლის</w:t>
      </w:r>
      <w:r w:rsidRPr="0092235D">
        <w:rPr>
          <w:rFonts w:ascii="Sylfaen" w:hAnsi="Sylfaen"/>
          <w:sz w:val="18"/>
          <w:szCs w:val="18"/>
          <w:lang w:val="ka-GE"/>
        </w:rPr>
        <w:t xml:space="preserve"> 18 </w:t>
      </w:r>
      <w:r w:rsidRPr="0092235D">
        <w:rPr>
          <w:rFonts w:ascii="Sylfaen" w:hAnsi="Sylfaen" w:cs="Sylfaen"/>
          <w:sz w:val="18"/>
          <w:szCs w:val="18"/>
          <w:lang w:val="ka-GE"/>
        </w:rPr>
        <w:t>აპრილის</w:t>
      </w:r>
      <w:r w:rsidRPr="0092235D">
        <w:rPr>
          <w:rFonts w:ascii="Sylfaen" w:hAnsi="Sylfaen"/>
          <w:sz w:val="18"/>
          <w:szCs w:val="18"/>
          <w:lang w:val="ka-GE"/>
        </w:rPr>
        <w:t xml:space="preserve"> №2/482,483,487,502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მოქალაქეთა</w:t>
      </w:r>
      <w:r w:rsidRPr="0092235D">
        <w:rPr>
          <w:rFonts w:ascii="Sylfaen" w:hAnsi="Sylfaen"/>
          <w:sz w:val="18"/>
          <w:szCs w:val="18"/>
          <w:lang w:val="ka-GE"/>
        </w:rPr>
        <w:t xml:space="preserve"> </w:t>
      </w:r>
      <w:r w:rsidRPr="0092235D">
        <w:rPr>
          <w:rFonts w:ascii="Sylfaen" w:hAnsi="Sylfaen" w:cs="Sylfaen"/>
          <w:sz w:val="18"/>
          <w:szCs w:val="18"/>
          <w:lang w:val="ka-GE"/>
        </w:rPr>
        <w:t>პოლიტიკური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გაერთიანება</w:t>
      </w:r>
      <w:r w:rsidRPr="0092235D">
        <w:rPr>
          <w:rFonts w:ascii="Sylfaen" w:hAnsi="Sylfaen"/>
          <w:sz w:val="18"/>
          <w:szCs w:val="18"/>
          <w:lang w:val="ka-GE"/>
        </w:rPr>
        <w:t xml:space="preserve"> „</w:t>
      </w:r>
      <w:r w:rsidRPr="0092235D">
        <w:rPr>
          <w:rFonts w:ascii="Sylfaen" w:hAnsi="Sylfaen" w:cs="Sylfaen"/>
          <w:sz w:val="18"/>
          <w:szCs w:val="18"/>
          <w:lang w:val="ka-GE"/>
        </w:rPr>
        <w:t>მოძრაობა</w:t>
      </w:r>
      <w:r w:rsidRPr="0092235D">
        <w:rPr>
          <w:rFonts w:ascii="Sylfaen" w:hAnsi="Sylfaen"/>
          <w:sz w:val="18"/>
          <w:szCs w:val="18"/>
          <w:lang w:val="ka-GE"/>
        </w:rPr>
        <w:t xml:space="preserve"> </w:t>
      </w:r>
      <w:r w:rsidRPr="0092235D">
        <w:rPr>
          <w:rFonts w:ascii="Sylfaen" w:hAnsi="Sylfaen" w:cs="Sylfaen"/>
          <w:sz w:val="18"/>
          <w:szCs w:val="18"/>
          <w:lang w:val="ka-GE"/>
        </w:rPr>
        <w:t>ერთიანი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საქართველოსთვის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მოქალაქეთა</w:t>
      </w:r>
      <w:r w:rsidRPr="0092235D">
        <w:rPr>
          <w:rFonts w:ascii="Sylfaen" w:hAnsi="Sylfaen"/>
          <w:sz w:val="18"/>
          <w:szCs w:val="18"/>
          <w:lang w:val="ka-GE"/>
        </w:rPr>
        <w:t xml:space="preserve"> </w:t>
      </w:r>
      <w:r w:rsidRPr="0092235D">
        <w:rPr>
          <w:rFonts w:ascii="Sylfaen" w:hAnsi="Sylfaen" w:cs="Sylfaen"/>
          <w:sz w:val="18"/>
          <w:szCs w:val="18"/>
          <w:lang w:val="ka-GE"/>
        </w:rPr>
        <w:t>პოლიტიკური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გაერთიანება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კონსერვატიული</w:t>
      </w:r>
      <w:r w:rsidRPr="0092235D">
        <w:rPr>
          <w:rFonts w:ascii="Sylfaen" w:hAnsi="Sylfaen"/>
          <w:sz w:val="18"/>
          <w:szCs w:val="18"/>
          <w:lang w:val="ka-GE"/>
        </w:rPr>
        <w:t xml:space="preserve"> </w:t>
      </w:r>
      <w:r w:rsidRPr="0092235D">
        <w:rPr>
          <w:rFonts w:ascii="Sylfaen" w:hAnsi="Sylfaen" w:cs="Sylfaen"/>
          <w:sz w:val="18"/>
          <w:szCs w:val="18"/>
          <w:lang w:val="ka-GE"/>
        </w:rPr>
        <w:t>პარტია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 </w:t>
      </w:r>
      <w:r w:rsidRPr="0092235D">
        <w:rPr>
          <w:rFonts w:ascii="Sylfaen" w:hAnsi="Sylfaen" w:cs="Sylfaen"/>
          <w:sz w:val="18"/>
          <w:szCs w:val="18"/>
          <w:lang w:val="ka-GE"/>
        </w:rPr>
        <w:t>ზვიად</w:t>
      </w:r>
      <w:r w:rsidRPr="0092235D">
        <w:rPr>
          <w:rFonts w:ascii="Sylfaen" w:hAnsi="Sylfaen"/>
          <w:sz w:val="18"/>
          <w:szCs w:val="18"/>
          <w:lang w:val="ka-GE"/>
        </w:rPr>
        <w:t xml:space="preserve"> </w:t>
      </w:r>
      <w:r w:rsidRPr="0092235D">
        <w:rPr>
          <w:rFonts w:ascii="Sylfaen" w:hAnsi="Sylfaen" w:cs="Sylfaen"/>
          <w:sz w:val="18"/>
          <w:szCs w:val="18"/>
          <w:lang w:val="ka-GE"/>
        </w:rPr>
        <w:t>ძიძიგური</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კახა</w:t>
      </w:r>
      <w:r w:rsidRPr="0092235D">
        <w:rPr>
          <w:rFonts w:ascii="Sylfaen" w:hAnsi="Sylfaen"/>
          <w:sz w:val="18"/>
          <w:szCs w:val="18"/>
          <w:lang w:val="ka-GE"/>
        </w:rPr>
        <w:t xml:space="preserve"> </w:t>
      </w:r>
      <w:r w:rsidRPr="0092235D">
        <w:rPr>
          <w:rFonts w:ascii="Sylfaen" w:hAnsi="Sylfaen" w:cs="Sylfaen"/>
          <w:sz w:val="18"/>
          <w:szCs w:val="18"/>
          <w:lang w:val="ka-GE"/>
        </w:rPr>
        <w:t>კუკავა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ახალგაზრდა</w:t>
      </w:r>
      <w:r w:rsidRPr="0092235D">
        <w:rPr>
          <w:rFonts w:ascii="Sylfaen" w:hAnsi="Sylfaen"/>
          <w:sz w:val="18"/>
          <w:szCs w:val="18"/>
          <w:lang w:val="ka-GE"/>
        </w:rPr>
        <w:t xml:space="preserve"> </w:t>
      </w:r>
      <w:r w:rsidRPr="0092235D">
        <w:rPr>
          <w:rFonts w:ascii="Sylfaen" w:hAnsi="Sylfaen" w:cs="Sylfaen"/>
          <w:sz w:val="18"/>
          <w:szCs w:val="18"/>
          <w:lang w:val="ka-GE"/>
        </w:rPr>
        <w:t>იურისტთა</w:t>
      </w:r>
      <w:r w:rsidRPr="0092235D">
        <w:rPr>
          <w:rFonts w:ascii="Sylfaen" w:hAnsi="Sylfaen"/>
          <w:sz w:val="18"/>
          <w:szCs w:val="18"/>
          <w:lang w:val="ka-GE"/>
        </w:rPr>
        <w:t xml:space="preserve"> </w:t>
      </w:r>
      <w:r w:rsidRPr="0092235D">
        <w:rPr>
          <w:rFonts w:ascii="Sylfaen" w:hAnsi="Sylfaen" w:cs="Sylfaen"/>
          <w:sz w:val="18"/>
          <w:szCs w:val="18"/>
          <w:lang w:val="ka-GE"/>
        </w:rPr>
        <w:t>ასოციაცია</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w:t>
      </w:r>
      <w:r w:rsidRPr="0092235D">
        <w:rPr>
          <w:rFonts w:ascii="Sylfaen" w:hAnsi="Sylfaen" w:cs="Sylfaen"/>
          <w:sz w:val="18"/>
          <w:szCs w:val="18"/>
          <w:lang w:val="ka-GE"/>
        </w:rPr>
        <w:t>დაჩი</w:t>
      </w:r>
      <w:r w:rsidRPr="0092235D">
        <w:rPr>
          <w:rFonts w:ascii="Sylfaen" w:hAnsi="Sylfaen"/>
          <w:sz w:val="18"/>
          <w:szCs w:val="18"/>
          <w:lang w:val="ka-GE"/>
        </w:rPr>
        <w:t xml:space="preserve"> </w:t>
      </w:r>
      <w:r w:rsidRPr="0092235D">
        <w:rPr>
          <w:rFonts w:ascii="Sylfaen" w:hAnsi="Sylfaen" w:cs="Sylfaen"/>
          <w:sz w:val="18"/>
          <w:szCs w:val="18"/>
          <w:lang w:val="ka-GE"/>
        </w:rPr>
        <w:t>ცაგურია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ჯაბა</w:t>
      </w:r>
      <w:r w:rsidRPr="0092235D">
        <w:rPr>
          <w:rFonts w:ascii="Sylfaen" w:hAnsi="Sylfaen"/>
          <w:sz w:val="18"/>
          <w:szCs w:val="18"/>
          <w:lang w:val="ka-GE"/>
        </w:rPr>
        <w:t xml:space="preserve"> </w:t>
      </w:r>
      <w:r w:rsidRPr="0092235D">
        <w:rPr>
          <w:rFonts w:ascii="Sylfaen" w:hAnsi="Sylfaen" w:cs="Sylfaen"/>
          <w:sz w:val="18"/>
          <w:szCs w:val="18"/>
          <w:lang w:val="ka-GE"/>
        </w:rPr>
        <w:t>ჯიშკარიანი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II-34, 127;</w:t>
      </w:r>
    </w:p>
  </w:footnote>
  <w:footnote w:id="116">
    <w:p w14:paraId="4DADC00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2023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დეკემბრის</w:t>
      </w:r>
      <w:r w:rsidRPr="0092235D">
        <w:rPr>
          <w:rFonts w:ascii="Sylfaen" w:hAnsi="Sylfaen"/>
          <w:sz w:val="18"/>
          <w:szCs w:val="18"/>
          <w:lang w:val="ka-GE"/>
        </w:rPr>
        <w:t xml:space="preserve"> №3/3/1635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II-5</w:t>
      </w:r>
    </w:p>
  </w:footnote>
  <w:footnote w:id="117">
    <w:p w14:paraId="1DAC094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33" w:name="_Hlk217892987"/>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II-14;</w:t>
      </w:r>
      <w:bookmarkEnd w:id="33"/>
    </w:p>
  </w:footnote>
  <w:footnote w:id="118">
    <w:p w14:paraId="6BEBFE78"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Guidelines on Freedom of Peaceful Assembly, para. 83. </w:t>
      </w:r>
    </w:p>
  </w:footnote>
  <w:footnote w:id="119">
    <w:p w14:paraId="578E251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Nurettin Aldemir and Others v. Turkey, nos. 32124/02, 32126/02, 32129/02, 32132/02, 32133/02, 32137/02 and 32138/02, 18 December 2007, para. 43.</w:t>
      </w:r>
    </w:p>
  </w:footnote>
  <w:footnote w:id="120">
    <w:p w14:paraId="0332125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II-14;</w:t>
      </w:r>
    </w:p>
  </w:footnote>
  <w:footnote w:id="121">
    <w:p w14:paraId="32F565EC"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II-14;</w:t>
      </w:r>
    </w:p>
  </w:footnote>
  <w:footnote w:id="122">
    <w:p w14:paraId="0B53E6E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w:t>
      </w:r>
      <w:r w:rsidRPr="0092235D">
        <w:rPr>
          <w:rFonts w:ascii="Sylfaen" w:hAnsi="Sylfaen"/>
          <w:sz w:val="18"/>
          <w:szCs w:val="18"/>
          <w:lang w:val="ka-GE"/>
        </w:rPr>
        <w:t xml:space="preserve"> (OSCE/ODIHR),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სახელმძღვანელო</w:t>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w:t>
      </w:r>
      <w:r w:rsidRPr="0092235D">
        <w:rPr>
          <w:rFonts w:ascii="Sylfaen" w:hAnsi="Sylfaen"/>
          <w:sz w:val="18"/>
          <w:szCs w:val="18"/>
          <w:lang w:val="ka-GE"/>
        </w:rPr>
        <w:t xml:space="preserve"> </w:t>
      </w:r>
      <w:r w:rsidRPr="0092235D">
        <w:rPr>
          <w:rFonts w:ascii="Sylfaen" w:hAnsi="Sylfaen" w:cs="Sylfaen"/>
          <w:sz w:val="18"/>
          <w:szCs w:val="18"/>
          <w:lang w:val="ka-GE"/>
        </w:rPr>
        <w:t>დროს</w:t>
      </w:r>
      <w:r w:rsidRPr="0092235D">
        <w:rPr>
          <w:rFonts w:ascii="Sylfaen" w:hAnsi="Sylfaen"/>
          <w:sz w:val="18"/>
          <w:szCs w:val="18"/>
          <w:lang w:val="ka-GE"/>
        </w:rPr>
        <w:t xml:space="preserve"> </w:t>
      </w:r>
      <w:r w:rsidRPr="0092235D">
        <w:rPr>
          <w:rFonts w:ascii="Sylfaen" w:hAnsi="Sylfaen" w:cs="Sylfaen"/>
          <w:sz w:val="18"/>
          <w:szCs w:val="18"/>
          <w:lang w:val="ka-GE"/>
        </w:rPr>
        <w:t>პოლიციის</w:t>
      </w:r>
      <w:r w:rsidRPr="0092235D">
        <w:rPr>
          <w:rFonts w:ascii="Sylfaen" w:hAnsi="Sylfaen"/>
          <w:sz w:val="18"/>
          <w:szCs w:val="18"/>
          <w:lang w:val="ka-GE"/>
        </w:rPr>
        <w:t xml:space="preserve"> </w:t>
      </w:r>
      <w:r w:rsidRPr="0092235D">
        <w:rPr>
          <w:rFonts w:ascii="Sylfaen" w:hAnsi="Sylfaen" w:cs="Sylfaen"/>
          <w:sz w:val="18"/>
          <w:szCs w:val="18"/>
          <w:lang w:val="ka-GE"/>
        </w:rPr>
        <w:t>მიერ</w:t>
      </w:r>
      <w:r w:rsidRPr="0092235D">
        <w:rPr>
          <w:rFonts w:ascii="Sylfaen" w:hAnsi="Sylfaen"/>
          <w:sz w:val="18"/>
          <w:szCs w:val="18"/>
          <w:lang w:val="ka-GE"/>
        </w:rPr>
        <w:t xml:space="preserve"> </w:t>
      </w:r>
      <w:r w:rsidRPr="0092235D">
        <w:rPr>
          <w:rFonts w:ascii="Sylfaen" w:hAnsi="Sylfaen" w:cs="Sylfaen"/>
          <w:sz w:val="18"/>
          <w:szCs w:val="18"/>
          <w:lang w:val="ka-GE"/>
        </w:rPr>
        <w:t>წესრიგის</w:t>
      </w:r>
      <w:r w:rsidRPr="0092235D">
        <w:rPr>
          <w:rFonts w:ascii="Sylfaen" w:hAnsi="Sylfaen"/>
          <w:sz w:val="18"/>
          <w:szCs w:val="18"/>
          <w:lang w:val="ka-GE"/>
        </w:rPr>
        <w:t xml:space="preserve"> </w:t>
      </w:r>
      <w:r w:rsidRPr="0092235D">
        <w:rPr>
          <w:rFonts w:ascii="Sylfaen" w:hAnsi="Sylfaen" w:cs="Sylfaen"/>
          <w:sz w:val="18"/>
          <w:szCs w:val="18"/>
          <w:lang w:val="ka-GE"/>
        </w:rPr>
        <w:t>დაცვის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ხელმისაწვდომია</w:t>
      </w:r>
      <w:r w:rsidRPr="0092235D">
        <w:rPr>
          <w:rFonts w:ascii="Sylfaen" w:hAnsi="Sylfaen"/>
          <w:sz w:val="18"/>
          <w:szCs w:val="18"/>
          <w:lang w:val="ka-GE"/>
        </w:rPr>
        <w:t xml:space="preserve">: </w:t>
      </w:r>
      <w:hyperlink r:id="rId26" w:history="1">
        <w:r w:rsidRPr="0092235D">
          <w:rPr>
            <w:rStyle w:val="Hyperlink"/>
            <w:rFonts w:ascii="Sylfaen" w:hAnsi="Sylfaen"/>
            <w:sz w:val="18"/>
            <w:szCs w:val="18"/>
            <w:lang w:val="ka-GE"/>
          </w:rPr>
          <w:t>https://www.osce.org/sites/default/files/f/documents/7/4/429062.pdf</w:t>
        </w:r>
      </w:hyperlink>
      <w:r w:rsidRPr="0092235D">
        <w:rPr>
          <w:rFonts w:ascii="Sylfaen" w:hAnsi="Sylfaen"/>
          <w:sz w:val="18"/>
          <w:szCs w:val="18"/>
          <w:lang w:val="ka-GE"/>
        </w:rPr>
        <w:t xml:space="preserve"> </w:t>
      </w:r>
    </w:p>
  </w:footnote>
  <w:footnote w:id="123">
    <w:p w14:paraId="2CCEFAE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იქვე, გვ 30;</w:t>
      </w:r>
    </w:p>
  </w:footnote>
  <w:footnote w:id="124">
    <w:p w14:paraId="1B7D0DF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უთო</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w:t>
      </w:r>
      <w:r w:rsidRPr="0092235D">
        <w:rPr>
          <w:rFonts w:ascii="Sylfaen" w:hAnsi="Sylfaen"/>
          <w:sz w:val="18"/>
          <w:szCs w:val="18"/>
          <w:lang w:val="ka-GE"/>
        </w:rPr>
        <w:t xml:space="preserve"> (OSCE/ODIHR)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დემოკრატიისთვის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მეშვეობით</w:t>
      </w:r>
      <w:r w:rsidRPr="0092235D">
        <w:rPr>
          <w:rFonts w:ascii="Sylfaen" w:hAnsi="Sylfaen"/>
          <w:sz w:val="18"/>
          <w:szCs w:val="18"/>
          <w:lang w:val="ka-GE"/>
        </w:rPr>
        <w:t xml:space="preserve"> (</w:t>
      </w:r>
      <w:r w:rsidRPr="0092235D">
        <w:rPr>
          <w:rFonts w:ascii="Sylfaen" w:hAnsi="Sylfaen" w:cs="Sylfaen"/>
          <w:sz w:val="18"/>
          <w:szCs w:val="18"/>
          <w:lang w:val="ka-GE"/>
        </w:rPr>
        <w:t>ვენეციის</w:t>
      </w:r>
      <w:r w:rsidRPr="0092235D">
        <w:rPr>
          <w:rFonts w:ascii="Sylfaen" w:hAnsi="Sylfaen"/>
          <w:sz w:val="18"/>
          <w:szCs w:val="18"/>
          <w:lang w:val="ka-GE"/>
        </w:rPr>
        <w:t xml:space="preserve"> </w:t>
      </w:r>
      <w:r w:rsidRPr="0092235D">
        <w:rPr>
          <w:rFonts w:ascii="Sylfaen" w:hAnsi="Sylfaen" w:cs="Sylfaen"/>
          <w:sz w:val="18"/>
          <w:szCs w:val="18"/>
          <w:lang w:val="ka-GE"/>
        </w:rPr>
        <w:t>კომისია</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თავისუფლების</w:t>
      </w:r>
      <w:r w:rsidRPr="0092235D">
        <w:rPr>
          <w:rFonts w:ascii="Sylfaen" w:hAnsi="Sylfaen"/>
          <w:sz w:val="18"/>
          <w:szCs w:val="18"/>
          <w:lang w:val="ka-GE"/>
        </w:rPr>
        <w:t xml:space="preserve"> </w:t>
      </w:r>
      <w:r w:rsidRPr="0092235D">
        <w:rPr>
          <w:rFonts w:ascii="Sylfaen" w:hAnsi="Sylfaen" w:cs="Sylfaen"/>
          <w:sz w:val="18"/>
          <w:szCs w:val="18"/>
          <w:lang w:val="ka-GE"/>
        </w:rPr>
        <w:t>სახელმძღვანელო</w:t>
      </w:r>
      <w:r w:rsidRPr="0092235D">
        <w:rPr>
          <w:rFonts w:ascii="Sylfaen" w:hAnsi="Sylfaen"/>
          <w:sz w:val="18"/>
          <w:szCs w:val="18"/>
          <w:lang w:val="ka-GE"/>
        </w:rPr>
        <w:t xml:space="preserve"> </w:t>
      </w:r>
      <w:r w:rsidRPr="0092235D">
        <w:rPr>
          <w:rFonts w:ascii="Sylfaen" w:hAnsi="Sylfaen" w:cs="Sylfaen"/>
          <w:sz w:val="18"/>
          <w:szCs w:val="18"/>
          <w:lang w:val="ka-GE"/>
        </w:rPr>
        <w:t>პრინციპები</w:t>
      </w:r>
      <w:r w:rsidRPr="0092235D">
        <w:rPr>
          <w:rFonts w:ascii="Sylfaen" w:hAnsi="Sylfaen"/>
          <w:sz w:val="18"/>
          <w:szCs w:val="18"/>
          <w:lang w:val="ka-GE"/>
        </w:rPr>
        <w:t xml:space="preserve">, </w:t>
      </w:r>
      <w:r w:rsidRPr="0092235D">
        <w:rPr>
          <w:rFonts w:ascii="Sylfaen" w:hAnsi="Sylfaen" w:cs="Sylfaen"/>
          <w:sz w:val="18"/>
          <w:szCs w:val="18"/>
          <w:lang w:val="ka-GE"/>
        </w:rPr>
        <w:t>მესამე</w:t>
      </w:r>
      <w:r w:rsidRPr="0092235D">
        <w:rPr>
          <w:rFonts w:ascii="Sylfaen" w:hAnsi="Sylfaen"/>
          <w:sz w:val="18"/>
          <w:szCs w:val="18"/>
          <w:lang w:val="ka-GE"/>
        </w:rPr>
        <w:t xml:space="preserve"> </w:t>
      </w:r>
      <w:r w:rsidRPr="0092235D">
        <w:rPr>
          <w:rFonts w:ascii="Sylfaen" w:hAnsi="Sylfaen" w:cs="Sylfaen"/>
          <w:sz w:val="18"/>
          <w:szCs w:val="18"/>
          <w:lang w:val="ka-GE"/>
        </w:rPr>
        <w:t>გამოცემა</w:t>
      </w:r>
      <w:r w:rsidRPr="0092235D">
        <w:rPr>
          <w:rFonts w:ascii="Sylfaen" w:hAnsi="Sylfaen"/>
          <w:sz w:val="18"/>
          <w:szCs w:val="18"/>
          <w:lang w:val="ka-GE"/>
        </w:rPr>
        <w:t xml:space="preserve">, </w:t>
      </w:r>
      <w:r w:rsidRPr="0092235D">
        <w:rPr>
          <w:rFonts w:ascii="Sylfaen" w:hAnsi="Sylfaen" w:cs="Sylfaen"/>
          <w:sz w:val="18"/>
          <w:szCs w:val="18"/>
          <w:lang w:val="ka-GE"/>
        </w:rPr>
        <w:t>პარ</w:t>
      </w:r>
      <w:r w:rsidRPr="0092235D">
        <w:rPr>
          <w:rFonts w:ascii="Sylfaen" w:hAnsi="Sylfaen"/>
          <w:sz w:val="18"/>
          <w:szCs w:val="18"/>
          <w:lang w:val="ka-GE"/>
        </w:rPr>
        <w:t>. 158.</w:t>
      </w:r>
    </w:p>
  </w:footnote>
  <w:footnote w:id="125">
    <w:p w14:paraId="278EB67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გაეროს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კომიტეტის</w:t>
      </w:r>
      <w:r w:rsidRPr="0092235D">
        <w:rPr>
          <w:rFonts w:ascii="Sylfaen" w:hAnsi="Sylfaen"/>
          <w:sz w:val="18"/>
          <w:szCs w:val="18"/>
          <w:lang w:val="ka-GE"/>
        </w:rPr>
        <w:t xml:space="preserve"> № 37 </w:t>
      </w:r>
      <w:r w:rsidRPr="0092235D">
        <w:rPr>
          <w:rFonts w:ascii="Sylfaen" w:hAnsi="Sylfaen" w:cs="Sylfaen"/>
          <w:sz w:val="18"/>
          <w:szCs w:val="18"/>
          <w:lang w:val="ka-GE"/>
        </w:rPr>
        <w:t>ზოგადი</w:t>
      </w:r>
      <w:r w:rsidRPr="0092235D">
        <w:rPr>
          <w:rFonts w:ascii="Sylfaen" w:hAnsi="Sylfaen"/>
          <w:sz w:val="18"/>
          <w:szCs w:val="18"/>
          <w:lang w:val="ka-GE"/>
        </w:rPr>
        <w:t xml:space="preserve"> </w:t>
      </w:r>
      <w:r w:rsidRPr="0092235D">
        <w:rPr>
          <w:rFonts w:ascii="Sylfaen" w:hAnsi="Sylfaen" w:cs="Sylfaen"/>
          <w:sz w:val="18"/>
          <w:szCs w:val="18"/>
          <w:lang w:val="ka-GE"/>
        </w:rPr>
        <w:t>კომენტარი</w:t>
      </w:r>
      <w:r w:rsidRPr="0092235D">
        <w:rPr>
          <w:rFonts w:ascii="Sylfaen" w:hAnsi="Sylfaen"/>
          <w:sz w:val="18"/>
          <w:szCs w:val="18"/>
          <w:lang w:val="ka-GE"/>
        </w:rPr>
        <w:t xml:space="preserve"> (2020) </w:t>
      </w:r>
      <w:r w:rsidRPr="0092235D">
        <w:rPr>
          <w:rFonts w:ascii="Sylfaen" w:hAnsi="Sylfaen" w:cs="Sylfaen"/>
          <w:sz w:val="18"/>
          <w:szCs w:val="18"/>
          <w:lang w:val="ka-GE"/>
        </w:rPr>
        <w:t>მშვიდობიანი</w:t>
      </w:r>
      <w:r w:rsidRPr="0092235D">
        <w:rPr>
          <w:rFonts w:ascii="Sylfaen" w:hAnsi="Sylfaen"/>
          <w:sz w:val="18"/>
          <w:szCs w:val="18"/>
          <w:lang w:val="ka-GE"/>
        </w:rPr>
        <w:t xml:space="preserve"> </w:t>
      </w:r>
      <w:r w:rsidRPr="0092235D">
        <w:rPr>
          <w:rFonts w:ascii="Sylfaen" w:hAnsi="Sylfaen" w:cs="Sylfaen"/>
          <w:sz w:val="18"/>
          <w:szCs w:val="18"/>
          <w:lang w:val="ka-GE"/>
        </w:rPr>
        <w:t>შეკრების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უფლებაზე</w:t>
      </w:r>
      <w:r w:rsidRPr="0092235D">
        <w:rPr>
          <w:rFonts w:ascii="Sylfaen" w:hAnsi="Sylfaen"/>
          <w:sz w:val="18"/>
          <w:szCs w:val="18"/>
          <w:lang w:val="ka-GE"/>
        </w:rPr>
        <w:t xml:space="preserve"> (</w:t>
      </w:r>
      <w:r w:rsidRPr="0092235D">
        <w:rPr>
          <w:rFonts w:ascii="Sylfaen" w:hAnsi="Sylfaen" w:cs="Sylfaen"/>
          <w:sz w:val="18"/>
          <w:szCs w:val="18"/>
          <w:lang w:val="ka-GE"/>
        </w:rPr>
        <w:t>მუხლი</w:t>
      </w:r>
      <w:r w:rsidRPr="0092235D">
        <w:rPr>
          <w:rFonts w:ascii="Sylfaen" w:hAnsi="Sylfaen"/>
          <w:sz w:val="18"/>
          <w:szCs w:val="18"/>
          <w:lang w:val="ka-GE"/>
        </w:rPr>
        <w:t xml:space="preserve"> 21), CCPR/C/GC/37, 17 </w:t>
      </w:r>
      <w:r w:rsidRPr="0092235D">
        <w:rPr>
          <w:rFonts w:ascii="Sylfaen" w:hAnsi="Sylfaen" w:cs="Sylfaen"/>
          <w:sz w:val="18"/>
          <w:szCs w:val="18"/>
          <w:lang w:val="ka-GE"/>
        </w:rPr>
        <w:t>სექტემბერი</w:t>
      </w:r>
      <w:r w:rsidRPr="0092235D">
        <w:rPr>
          <w:rFonts w:ascii="Sylfaen" w:hAnsi="Sylfaen"/>
          <w:sz w:val="18"/>
          <w:szCs w:val="18"/>
          <w:lang w:val="ka-GE"/>
        </w:rPr>
        <w:t xml:space="preserve"> 2020, </w:t>
      </w:r>
      <w:r w:rsidRPr="0092235D">
        <w:rPr>
          <w:rFonts w:ascii="Sylfaen" w:hAnsi="Sylfaen" w:cs="Sylfaen"/>
          <w:sz w:val="18"/>
          <w:szCs w:val="18"/>
          <w:lang w:val="ka-GE"/>
        </w:rPr>
        <w:t>პარ</w:t>
      </w:r>
      <w:r w:rsidRPr="0092235D">
        <w:rPr>
          <w:rFonts w:ascii="Sylfaen" w:hAnsi="Sylfaen"/>
          <w:sz w:val="18"/>
          <w:szCs w:val="18"/>
          <w:lang w:val="ka-GE"/>
        </w:rPr>
        <w:t>. 80.</w:t>
      </w:r>
    </w:p>
  </w:footnote>
  <w:footnote w:id="126">
    <w:p w14:paraId="28F9FFD8"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34" w:name="_Hlk217746840"/>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II-16;</w:t>
      </w:r>
      <w:bookmarkEnd w:id="34"/>
    </w:p>
  </w:footnote>
  <w:footnote w:id="127">
    <w:p w14:paraId="19D8BF7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Guidelines on Freedom of Peaceful Assembly, para. 98. </w:t>
      </w:r>
    </w:p>
  </w:footnote>
  <w:footnote w:id="128">
    <w:p w14:paraId="2B34E77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ECtHR, Kudrevičius and Others v. Lithuania [GC], no. 37553/05, 15 October 2015, para. 109</w:t>
      </w:r>
    </w:p>
  </w:footnote>
  <w:footnote w:id="129">
    <w:p w14:paraId="27A1319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Guidelines on Freedom of Peaceful Assembly, para. 23;</w:t>
      </w:r>
    </w:p>
  </w:footnote>
  <w:footnote w:id="130">
    <w:p w14:paraId="6DF7B0B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22; ხელმისაწვდომია: </w:t>
      </w:r>
      <w:hyperlink r:id="rId27" w:history="1">
        <w:r w:rsidRPr="0092235D">
          <w:rPr>
            <w:rStyle w:val="Hyperlink"/>
            <w:rFonts w:ascii="Sylfaen" w:hAnsi="Sylfaen"/>
            <w:sz w:val="18"/>
            <w:szCs w:val="18"/>
            <w:lang w:val="ka-GE"/>
          </w:rPr>
          <w:t>https://odihr.osce.org/sites/default/files/f/documents/d/2/587466.pdf</w:t>
        </w:r>
      </w:hyperlink>
      <w:r w:rsidRPr="0092235D">
        <w:rPr>
          <w:rFonts w:ascii="Sylfaen" w:hAnsi="Sylfaen"/>
          <w:sz w:val="18"/>
          <w:szCs w:val="18"/>
          <w:lang w:val="ka-GE"/>
        </w:rPr>
        <w:t xml:space="preserve"> </w:t>
      </w:r>
    </w:p>
  </w:footnote>
  <w:footnote w:id="131">
    <w:p w14:paraId="52432DE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2024 </w:t>
      </w:r>
      <w:r w:rsidRPr="0092235D">
        <w:rPr>
          <w:rFonts w:ascii="Sylfaen" w:hAnsi="Sylfaen" w:cs="Sylfaen"/>
          <w:sz w:val="18"/>
          <w:szCs w:val="18"/>
          <w:lang w:val="ka-GE"/>
        </w:rPr>
        <w:t>წლის</w:t>
      </w:r>
      <w:r w:rsidRPr="0092235D">
        <w:rPr>
          <w:rFonts w:ascii="Sylfaen" w:hAnsi="Sylfaen"/>
          <w:sz w:val="18"/>
          <w:szCs w:val="18"/>
          <w:lang w:val="ka-GE"/>
        </w:rPr>
        <w:t xml:space="preserve"> 6 </w:t>
      </w:r>
      <w:r w:rsidRPr="0092235D">
        <w:rPr>
          <w:rFonts w:ascii="Sylfaen" w:hAnsi="Sylfaen" w:cs="Sylfaen"/>
          <w:sz w:val="18"/>
          <w:szCs w:val="18"/>
          <w:lang w:val="ka-GE"/>
        </w:rPr>
        <w:t>ივნისის</w:t>
      </w:r>
      <w:r w:rsidRPr="0092235D">
        <w:rPr>
          <w:rFonts w:ascii="Sylfaen" w:hAnsi="Sylfaen"/>
          <w:sz w:val="18"/>
          <w:szCs w:val="18"/>
          <w:lang w:val="ka-GE"/>
        </w:rPr>
        <w:t xml:space="preserve"> №1/2/1753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xml:space="preserve">“, II-30; </w:t>
      </w:r>
    </w:p>
  </w:footnote>
  <w:footnote w:id="132">
    <w:p w14:paraId="7645C80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2013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მაისის</w:t>
      </w:r>
      <w:r w:rsidRPr="0092235D">
        <w:rPr>
          <w:rFonts w:ascii="Sylfaen" w:hAnsi="Sylfaen"/>
          <w:sz w:val="18"/>
          <w:szCs w:val="18"/>
          <w:lang w:val="ka-GE"/>
        </w:rPr>
        <w:t xml:space="preserve"> №2/2/516,542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 </w:t>
      </w:r>
      <w:r w:rsidRPr="0092235D">
        <w:rPr>
          <w:rFonts w:ascii="Sylfaen" w:hAnsi="Sylfaen" w:cs="Sylfaen"/>
          <w:sz w:val="18"/>
          <w:szCs w:val="18"/>
          <w:lang w:val="ka-GE"/>
        </w:rPr>
        <w:t>ალექსანდრე</w:t>
      </w:r>
      <w:r w:rsidRPr="0092235D">
        <w:rPr>
          <w:rFonts w:ascii="Sylfaen" w:hAnsi="Sylfaen"/>
          <w:sz w:val="18"/>
          <w:szCs w:val="18"/>
          <w:lang w:val="ka-GE"/>
        </w:rPr>
        <w:t xml:space="preserve"> </w:t>
      </w:r>
      <w:r w:rsidRPr="0092235D">
        <w:rPr>
          <w:rFonts w:ascii="Sylfaen" w:hAnsi="Sylfaen" w:cs="Sylfaen"/>
          <w:sz w:val="18"/>
          <w:szCs w:val="18"/>
          <w:lang w:val="ka-GE"/>
        </w:rPr>
        <w:t>ბარამიძე</w:t>
      </w:r>
      <w:r w:rsidRPr="0092235D">
        <w:rPr>
          <w:rFonts w:ascii="Sylfaen" w:hAnsi="Sylfaen"/>
          <w:sz w:val="18"/>
          <w:szCs w:val="18"/>
          <w:lang w:val="ka-GE"/>
        </w:rPr>
        <w:t xml:space="preserve">, </w:t>
      </w:r>
      <w:r w:rsidRPr="0092235D">
        <w:rPr>
          <w:rFonts w:ascii="Sylfaen" w:hAnsi="Sylfaen" w:cs="Sylfaen"/>
          <w:sz w:val="18"/>
          <w:szCs w:val="18"/>
          <w:lang w:val="ka-GE"/>
        </w:rPr>
        <w:t>ლაშა</w:t>
      </w:r>
      <w:r w:rsidRPr="0092235D">
        <w:rPr>
          <w:rFonts w:ascii="Sylfaen" w:hAnsi="Sylfaen"/>
          <w:sz w:val="18"/>
          <w:szCs w:val="18"/>
          <w:lang w:val="ka-GE"/>
        </w:rPr>
        <w:t xml:space="preserve"> </w:t>
      </w:r>
      <w:r w:rsidRPr="0092235D">
        <w:rPr>
          <w:rFonts w:ascii="Sylfaen" w:hAnsi="Sylfaen" w:cs="Sylfaen"/>
          <w:sz w:val="18"/>
          <w:szCs w:val="18"/>
          <w:lang w:val="ka-GE"/>
        </w:rPr>
        <w:t>ტუღუში</w:t>
      </w:r>
      <w:r w:rsidRPr="0092235D">
        <w:rPr>
          <w:rFonts w:ascii="Sylfaen" w:hAnsi="Sylfaen"/>
          <w:sz w:val="18"/>
          <w:szCs w:val="18"/>
          <w:lang w:val="ka-GE"/>
        </w:rPr>
        <w:t xml:space="preserve">, </w:t>
      </w:r>
      <w:r w:rsidRPr="0092235D">
        <w:rPr>
          <w:rFonts w:ascii="Sylfaen" w:hAnsi="Sylfaen" w:cs="Sylfaen"/>
          <w:sz w:val="18"/>
          <w:szCs w:val="18"/>
          <w:lang w:val="ka-GE"/>
        </w:rPr>
        <w:t>ვახტანგ</w:t>
      </w:r>
      <w:r w:rsidRPr="0092235D">
        <w:rPr>
          <w:rFonts w:ascii="Sylfaen" w:hAnsi="Sylfaen"/>
          <w:sz w:val="18"/>
          <w:szCs w:val="18"/>
          <w:lang w:val="ka-GE"/>
        </w:rPr>
        <w:t xml:space="preserve"> </w:t>
      </w:r>
      <w:r w:rsidRPr="0092235D">
        <w:rPr>
          <w:rFonts w:ascii="Sylfaen" w:hAnsi="Sylfaen" w:cs="Sylfaen"/>
          <w:sz w:val="18"/>
          <w:szCs w:val="18"/>
          <w:lang w:val="ka-GE"/>
        </w:rPr>
        <w:t>ხმალაძე</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ვახტანგ</w:t>
      </w:r>
      <w:r w:rsidRPr="0092235D">
        <w:rPr>
          <w:rFonts w:ascii="Sylfaen" w:hAnsi="Sylfaen"/>
          <w:sz w:val="18"/>
          <w:szCs w:val="18"/>
          <w:lang w:val="ka-GE"/>
        </w:rPr>
        <w:t xml:space="preserve"> </w:t>
      </w:r>
      <w:r w:rsidRPr="0092235D">
        <w:rPr>
          <w:rFonts w:ascii="Sylfaen" w:hAnsi="Sylfaen" w:cs="Sylfaen"/>
          <w:sz w:val="18"/>
          <w:szCs w:val="18"/>
          <w:lang w:val="ka-GE"/>
        </w:rPr>
        <w:t>მაისაია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II-8.</w:t>
      </w:r>
    </w:p>
  </w:footnote>
  <w:footnote w:id="133">
    <w:p w14:paraId="6E17495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2021 </w:t>
      </w:r>
      <w:r w:rsidRPr="0092235D">
        <w:rPr>
          <w:rFonts w:ascii="Sylfaen" w:hAnsi="Sylfaen" w:cs="Sylfaen"/>
          <w:sz w:val="18"/>
          <w:szCs w:val="18"/>
          <w:lang w:val="ka-GE"/>
        </w:rPr>
        <w:t>წლის</w:t>
      </w:r>
      <w:r w:rsidRPr="0092235D">
        <w:rPr>
          <w:rFonts w:ascii="Sylfaen" w:hAnsi="Sylfaen"/>
          <w:sz w:val="18"/>
          <w:szCs w:val="18"/>
          <w:lang w:val="ka-GE"/>
        </w:rPr>
        <w:t xml:space="preserve"> 15 </w:t>
      </w:r>
      <w:r w:rsidRPr="0092235D">
        <w:rPr>
          <w:rFonts w:ascii="Sylfaen" w:hAnsi="Sylfaen" w:cs="Sylfaen"/>
          <w:sz w:val="18"/>
          <w:szCs w:val="18"/>
          <w:lang w:val="ka-GE"/>
        </w:rPr>
        <w:t>ივლისის</w:t>
      </w:r>
      <w:r w:rsidRPr="0092235D">
        <w:rPr>
          <w:rFonts w:ascii="Sylfaen" w:hAnsi="Sylfaen"/>
          <w:sz w:val="18"/>
          <w:szCs w:val="18"/>
          <w:lang w:val="ka-GE"/>
        </w:rPr>
        <w:t xml:space="preserve"> №2/1/1289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გიორგი</w:t>
      </w:r>
      <w:r w:rsidRPr="0092235D">
        <w:rPr>
          <w:rFonts w:ascii="Sylfaen" w:hAnsi="Sylfaen"/>
          <w:sz w:val="18"/>
          <w:szCs w:val="18"/>
          <w:lang w:val="ka-GE"/>
        </w:rPr>
        <w:t xml:space="preserve"> </w:t>
      </w:r>
      <w:r w:rsidRPr="0092235D">
        <w:rPr>
          <w:rFonts w:ascii="Sylfaen" w:hAnsi="Sylfaen" w:cs="Sylfaen"/>
          <w:sz w:val="18"/>
          <w:szCs w:val="18"/>
          <w:lang w:val="ka-GE"/>
        </w:rPr>
        <w:t>ბერუაშვილი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II-12.</w:t>
      </w:r>
    </w:p>
  </w:footnote>
  <w:footnote w:id="134">
    <w:p w14:paraId="0E66AE8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63; ხელმისაწვდომია: </w:t>
      </w:r>
      <w:hyperlink r:id="rId28" w:history="1">
        <w:r w:rsidRPr="0092235D">
          <w:rPr>
            <w:rStyle w:val="Hyperlink"/>
            <w:rFonts w:ascii="Sylfaen" w:hAnsi="Sylfaen"/>
            <w:sz w:val="18"/>
            <w:szCs w:val="18"/>
            <w:lang w:val="ka-GE"/>
          </w:rPr>
          <w:t>https://odihr.osce.org/sites/default/files/f/documents/d/2/587466.pdf</w:t>
        </w:r>
      </w:hyperlink>
      <w:r w:rsidRPr="0092235D">
        <w:rPr>
          <w:rFonts w:ascii="Sylfaen" w:hAnsi="Sylfaen"/>
          <w:sz w:val="18"/>
          <w:szCs w:val="18"/>
          <w:lang w:val="ka-GE"/>
        </w:rPr>
        <w:t xml:space="preserve"> </w:t>
      </w:r>
    </w:p>
  </w:footnote>
  <w:footnote w:id="135">
    <w:p w14:paraId="14427C56"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საკონსტიტუციო</w:t>
      </w:r>
      <w:r w:rsidRPr="003777AE">
        <w:rPr>
          <w:rFonts w:ascii="Sylfaen" w:hAnsi="Sylfaen"/>
          <w:sz w:val="18"/>
          <w:szCs w:val="18"/>
          <w:lang w:val="ka-GE"/>
        </w:rPr>
        <w:t xml:space="preserve"> </w:t>
      </w:r>
      <w:r w:rsidRPr="003777AE">
        <w:rPr>
          <w:rFonts w:ascii="Sylfaen" w:hAnsi="Sylfaen" w:cs="Sylfaen"/>
          <w:sz w:val="18"/>
          <w:szCs w:val="18"/>
          <w:lang w:val="ka-GE"/>
        </w:rPr>
        <w:t>სასამართლოს</w:t>
      </w:r>
      <w:r w:rsidRPr="003777AE">
        <w:rPr>
          <w:rFonts w:ascii="Sylfaen" w:hAnsi="Sylfaen"/>
          <w:sz w:val="18"/>
          <w:szCs w:val="18"/>
          <w:lang w:val="ka-GE"/>
        </w:rPr>
        <w:t xml:space="preserve"> 2015 </w:t>
      </w:r>
      <w:r w:rsidRPr="003777AE">
        <w:rPr>
          <w:rFonts w:ascii="Sylfaen" w:hAnsi="Sylfaen" w:cs="Sylfaen"/>
          <w:sz w:val="18"/>
          <w:szCs w:val="18"/>
          <w:lang w:val="ka-GE"/>
        </w:rPr>
        <w:t>წლის</w:t>
      </w:r>
      <w:r w:rsidRPr="003777AE">
        <w:rPr>
          <w:rFonts w:ascii="Sylfaen" w:hAnsi="Sylfaen"/>
          <w:sz w:val="18"/>
          <w:szCs w:val="18"/>
          <w:lang w:val="ka-GE"/>
        </w:rPr>
        <w:t xml:space="preserve"> 24 </w:t>
      </w:r>
      <w:r w:rsidRPr="003777AE">
        <w:rPr>
          <w:rFonts w:ascii="Sylfaen" w:hAnsi="Sylfaen" w:cs="Sylfaen"/>
          <w:sz w:val="18"/>
          <w:szCs w:val="18"/>
          <w:lang w:val="ka-GE"/>
        </w:rPr>
        <w:t>ოქტომბრის</w:t>
      </w:r>
      <w:r w:rsidRPr="003777AE">
        <w:rPr>
          <w:rFonts w:ascii="Sylfaen" w:hAnsi="Sylfaen"/>
          <w:sz w:val="18"/>
          <w:szCs w:val="18"/>
          <w:lang w:val="ka-GE"/>
        </w:rPr>
        <w:t xml:space="preserve"> №1/4/592 </w:t>
      </w:r>
      <w:r w:rsidRPr="003777AE">
        <w:rPr>
          <w:rFonts w:ascii="Sylfaen" w:hAnsi="Sylfaen" w:cs="Sylfaen"/>
          <w:sz w:val="18"/>
          <w:szCs w:val="18"/>
          <w:lang w:val="ka-GE"/>
        </w:rPr>
        <w:t>გადაწყვეტილება</w:t>
      </w:r>
      <w:r w:rsidRPr="003777AE">
        <w:rPr>
          <w:rFonts w:ascii="Sylfaen" w:hAnsi="Sylfaen"/>
          <w:sz w:val="18"/>
          <w:szCs w:val="18"/>
          <w:lang w:val="ka-GE"/>
        </w:rPr>
        <w:t xml:space="preserve"> </w:t>
      </w:r>
      <w:r w:rsidRPr="003777AE">
        <w:rPr>
          <w:rFonts w:ascii="Sylfaen" w:hAnsi="Sylfaen" w:cs="Sylfaen"/>
          <w:sz w:val="18"/>
          <w:szCs w:val="18"/>
          <w:lang w:val="ka-GE"/>
        </w:rPr>
        <w:t>საქმეზე</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მოქალაქე</w:t>
      </w:r>
      <w:r w:rsidRPr="003777AE">
        <w:rPr>
          <w:rFonts w:ascii="Sylfaen" w:hAnsi="Sylfaen"/>
          <w:sz w:val="18"/>
          <w:szCs w:val="18"/>
          <w:lang w:val="ka-GE"/>
        </w:rPr>
        <w:t xml:space="preserve"> </w:t>
      </w:r>
      <w:r w:rsidRPr="003777AE">
        <w:rPr>
          <w:rFonts w:ascii="Sylfaen" w:hAnsi="Sylfaen" w:cs="Sylfaen"/>
          <w:sz w:val="18"/>
          <w:szCs w:val="18"/>
          <w:lang w:val="ka-GE"/>
        </w:rPr>
        <w:t>ბექა</w:t>
      </w:r>
      <w:r w:rsidRPr="003777AE">
        <w:rPr>
          <w:rFonts w:ascii="Sylfaen" w:hAnsi="Sylfaen"/>
          <w:sz w:val="18"/>
          <w:szCs w:val="18"/>
          <w:lang w:val="ka-GE"/>
        </w:rPr>
        <w:t xml:space="preserve"> </w:t>
      </w:r>
      <w:r w:rsidRPr="003777AE">
        <w:rPr>
          <w:rFonts w:ascii="Sylfaen" w:hAnsi="Sylfaen" w:cs="Sylfaen"/>
          <w:sz w:val="18"/>
          <w:szCs w:val="18"/>
          <w:lang w:val="ka-GE"/>
        </w:rPr>
        <w:t>წიქარიშვილი</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პარლამენტის</w:t>
      </w:r>
      <w:r w:rsidRPr="003777AE">
        <w:rPr>
          <w:rFonts w:ascii="Sylfaen" w:hAnsi="Sylfaen"/>
          <w:sz w:val="18"/>
          <w:szCs w:val="18"/>
          <w:lang w:val="ka-GE"/>
        </w:rPr>
        <w:t xml:space="preserve"> </w:t>
      </w:r>
      <w:r w:rsidRPr="003777AE">
        <w:rPr>
          <w:rFonts w:ascii="Sylfaen" w:hAnsi="Sylfaen" w:cs="Sylfaen"/>
          <w:sz w:val="18"/>
          <w:szCs w:val="18"/>
          <w:lang w:val="ka-GE"/>
        </w:rPr>
        <w:t>წინააღმდეგ</w:t>
      </w:r>
      <w:r w:rsidRPr="003777AE">
        <w:rPr>
          <w:rFonts w:ascii="Sylfaen" w:hAnsi="Sylfaen"/>
          <w:sz w:val="18"/>
          <w:szCs w:val="18"/>
          <w:lang w:val="ka-GE"/>
        </w:rPr>
        <w:t>“, II-19</w:t>
      </w:r>
    </w:p>
  </w:footnote>
  <w:footnote w:id="136">
    <w:p w14:paraId="55A8BC6B"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საკონსტიტუციო</w:t>
      </w:r>
      <w:r w:rsidRPr="003777AE">
        <w:rPr>
          <w:rFonts w:ascii="Sylfaen" w:hAnsi="Sylfaen"/>
          <w:sz w:val="18"/>
          <w:szCs w:val="18"/>
          <w:lang w:val="ka-GE"/>
        </w:rPr>
        <w:t xml:space="preserve"> </w:t>
      </w:r>
      <w:r w:rsidRPr="003777AE">
        <w:rPr>
          <w:rFonts w:ascii="Sylfaen" w:hAnsi="Sylfaen" w:cs="Sylfaen"/>
          <w:sz w:val="18"/>
          <w:szCs w:val="18"/>
          <w:lang w:val="ka-GE"/>
        </w:rPr>
        <w:t>სასამართლოს</w:t>
      </w:r>
      <w:r w:rsidRPr="003777AE">
        <w:rPr>
          <w:rFonts w:ascii="Sylfaen" w:hAnsi="Sylfaen"/>
          <w:sz w:val="18"/>
          <w:szCs w:val="18"/>
          <w:lang w:val="ka-GE"/>
        </w:rPr>
        <w:t xml:space="preserve"> 2019 </w:t>
      </w:r>
      <w:r w:rsidRPr="003777AE">
        <w:rPr>
          <w:rFonts w:ascii="Sylfaen" w:hAnsi="Sylfaen" w:cs="Sylfaen"/>
          <w:sz w:val="18"/>
          <w:szCs w:val="18"/>
          <w:lang w:val="ka-GE"/>
        </w:rPr>
        <w:t>წლის</w:t>
      </w:r>
      <w:r w:rsidRPr="003777AE">
        <w:rPr>
          <w:rFonts w:ascii="Sylfaen" w:hAnsi="Sylfaen"/>
          <w:sz w:val="18"/>
          <w:szCs w:val="18"/>
          <w:lang w:val="ka-GE"/>
        </w:rPr>
        <w:t xml:space="preserve"> 2 </w:t>
      </w:r>
      <w:r w:rsidRPr="003777AE">
        <w:rPr>
          <w:rFonts w:ascii="Sylfaen" w:hAnsi="Sylfaen" w:cs="Sylfaen"/>
          <w:sz w:val="18"/>
          <w:szCs w:val="18"/>
          <w:lang w:val="ka-GE"/>
        </w:rPr>
        <w:t>აგვისტოს</w:t>
      </w:r>
      <w:r w:rsidRPr="003777AE">
        <w:rPr>
          <w:rFonts w:ascii="Sylfaen" w:hAnsi="Sylfaen"/>
          <w:sz w:val="18"/>
          <w:szCs w:val="18"/>
          <w:lang w:val="ka-GE"/>
        </w:rPr>
        <w:t xml:space="preserve"> №1/6/770 </w:t>
      </w:r>
      <w:r w:rsidRPr="003777AE">
        <w:rPr>
          <w:rFonts w:ascii="Sylfaen" w:hAnsi="Sylfaen" w:cs="Sylfaen"/>
          <w:sz w:val="18"/>
          <w:szCs w:val="18"/>
          <w:lang w:val="ka-GE"/>
        </w:rPr>
        <w:t>გადაწყვეტილება</w:t>
      </w:r>
      <w:r w:rsidRPr="003777AE">
        <w:rPr>
          <w:rFonts w:ascii="Sylfaen" w:hAnsi="Sylfaen"/>
          <w:sz w:val="18"/>
          <w:szCs w:val="18"/>
          <w:lang w:val="ka-GE"/>
        </w:rPr>
        <w:t xml:space="preserve"> </w:t>
      </w:r>
      <w:r w:rsidRPr="003777AE">
        <w:rPr>
          <w:rFonts w:ascii="Sylfaen" w:hAnsi="Sylfaen" w:cs="Sylfaen"/>
          <w:sz w:val="18"/>
          <w:szCs w:val="18"/>
          <w:lang w:val="ka-GE"/>
        </w:rPr>
        <w:t>საქმეზე</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სახალხო</w:t>
      </w:r>
      <w:r w:rsidRPr="003777AE">
        <w:rPr>
          <w:rFonts w:ascii="Sylfaen" w:hAnsi="Sylfaen"/>
          <w:sz w:val="18"/>
          <w:szCs w:val="18"/>
          <w:lang w:val="ka-GE"/>
        </w:rPr>
        <w:t xml:space="preserve"> </w:t>
      </w:r>
      <w:r w:rsidRPr="003777AE">
        <w:rPr>
          <w:rFonts w:ascii="Sylfaen" w:hAnsi="Sylfaen" w:cs="Sylfaen"/>
          <w:sz w:val="18"/>
          <w:szCs w:val="18"/>
          <w:lang w:val="ka-GE"/>
        </w:rPr>
        <w:t>დამცველი</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პარლამენტის</w:t>
      </w:r>
      <w:r w:rsidRPr="003777AE">
        <w:rPr>
          <w:rFonts w:ascii="Sylfaen" w:hAnsi="Sylfaen"/>
          <w:sz w:val="18"/>
          <w:szCs w:val="18"/>
          <w:lang w:val="ka-GE"/>
        </w:rPr>
        <w:t xml:space="preserve"> </w:t>
      </w:r>
      <w:r w:rsidRPr="003777AE">
        <w:rPr>
          <w:rFonts w:ascii="Sylfaen" w:hAnsi="Sylfaen" w:cs="Sylfaen"/>
          <w:sz w:val="18"/>
          <w:szCs w:val="18"/>
          <w:lang w:val="ka-GE"/>
        </w:rPr>
        <w:t>წინააღმდეგ</w:t>
      </w:r>
      <w:r w:rsidRPr="003777AE">
        <w:rPr>
          <w:rFonts w:ascii="Sylfaen" w:hAnsi="Sylfaen"/>
          <w:sz w:val="18"/>
          <w:szCs w:val="18"/>
          <w:lang w:val="ka-GE"/>
        </w:rPr>
        <w:t xml:space="preserve">“, II-13 </w:t>
      </w:r>
    </w:p>
  </w:footnote>
  <w:footnote w:id="137">
    <w:p w14:paraId="45513228"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საკონსტიტუციო</w:t>
      </w:r>
      <w:r w:rsidRPr="003777AE">
        <w:rPr>
          <w:rFonts w:ascii="Sylfaen" w:hAnsi="Sylfaen"/>
          <w:sz w:val="18"/>
          <w:szCs w:val="18"/>
          <w:lang w:val="ka-GE"/>
        </w:rPr>
        <w:t xml:space="preserve"> </w:t>
      </w:r>
      <w:r w:rsidRPr="003777AE">
        <w:rPr>
          <w:rFonts w:ascii="Sylfaen" w:hAnsi="Sylfaen" w:cs="Sylfaen"/>
          <w:sz w:val="18"/>
          <w:szCs w:val="18"/>
          <w:lang w:val="ka-GE"/>
        </w:rPr>
        <w:t>სასამართლოს</w:t>
      </w:r>
      <w:r w:rsidRPr="003777AE">
        <w:rPr>
          <w:rFonts w:ascii="Sylfaen" w:hAnsi="Sylfaen"/>
          <w:sz w:val="18"/>
          <w:szCs w:val="18"/>
          <w:lang w:val="ka-GE"/>
        </w:rPr>
        <w:t xml:space="preserve"> 2019 </w:t>
      </w:r>
      <w:r w:rsidRPr="003777AE">
        <w:rPr>
          <w:rFonts w:ascii="Sylfaen" w:hAnsi="Sylfaen" w:cs="Sylfaen"/>
          <w:sz w:val="18"/>
          <w:szCs w:val="18"/>
          <w:lang w:val="ka-GE"/>
        </w:rPr>
        <w:t>წლის</w:t>
      </w:r>
      <w:r w:rsidRPr="003777AE">
        <w:rPr>
          <w:rFonts w:ascii="Sylfaen" w:hAnsi="Sylfaen"/>
          <w:sz w:val="18"/>
          <w:szCs w:val="18"/>
          <w:lang w:val="ka-GE"/>
        </w:rPr>
        <w:t xml:space="preserve"> 2 </w:t>
      </w:r>
      <w:r w:rsidRPr="003777AE">
        <w:rPr>
          <w:rFonts w:ascii="Sylfaen" w:hAnsi="Sylfaen" w:cs="Sylfaen"/>
          <w:sz w:val="18"/>
          <w:szCs w:val="18"/>
          <w:lang w:val="ka-GE"/>
        </w:rPr>
        <w:t>აგვისტოს</w:t>
      </w:r>
      <w:r w:rsidRPr="003777AE">
        <w:rPr>
          <w:rFonts w:ascii="Sylfaen" w:hAnsi="Sylfaen"/>
          <w:sz w:val="18"/>
          <w:szCs w:val="18"/>
          <w:lang w:val="ka-GE"/>
        </w:rPr>
        <w:t xml:space="preserve"> №1/6/770 </w:t>
      </w:r>
      <w:r w:rsidRPr="003777AE">
        <w:rPr>
          <w:rFonts w:ascii="Sylfaen" w:hAnsi="Sylfaen" w:cs="Sylfaen"/>
          <w:sz w:val="18"/>
          <w:szCs w:val="18"/>
          <w:lang w:val="ka-GE"/>
        </w:rPr>
        <w:t>გადაწყვეტილება</w:t>
      </w:r>
      <w:r w:rsidRPr="003777AE">
        <w:rPr>
          <w:rFonts w:ascii="Sylfaen" w:hAnsi="Sylfaen"/>
          <w:sz w:val="18"/>
          <w:szCs w:val="18"/>
          <w:lang w:val="ka-GE"/>
        </w:rPr>
        <w:t xml:space="preserve"> </w:t>
      </w:r>
      <w:r w:rsidRPr="003777AE">
        <w:rPr>
          <w:rFonts w:ascii="Sylfaen" w:hAnsi="Sylfaen" w:cs="Sylfaen"/>
          <w:sz w:val="18"/>
          <w:szCs w:val="18"/>
          <w:lang w:val="ka-GE"/>
        </w:rPr>
        <w:t>საქმეზე</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სახალხო</w:t>
      </w:r>
      <w:r w:rsidRPr="003777AE">
        <w:rPr>
          <w:rFonts w:ascii="Sylfaen" w:hAnsi="Sylfaen"/>
          <w:sz w:val="18"/>
          <w:szCs w:val="18"/>
          <w:lang w:val="ka-GE"/>
        </w:rPr>
        <w:t xml:space="preserve"> </w:t>
      </w:r>
      <w:r w:rsidRPr="003777AE">
        <w:rPr>
          <w:rFonts w:ascii="Sylfaen" w:hAnsi="Sylfaen" w:cs="Sylfaen"/>
          <w:sz w:val="18"/>
          <w:szCs w:val="18"/>
          <w:lang w:val="ka-GE"/>
        </w:rPr>
        <w:t>დამცველი</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პარლამენტის</w:t>
      </w:r>
      <w:r w:rsidRPr="003777AE">
        <w:rPr>
          <w:rFonts w:ascii="Sylfaen" w:hAnsi="Sylfaen"/>
          <w:sz w:val="18"/>
          <w:szCs w:val="18"/>
          <w:lang w:val="ka-GE"/>
        </w:rPr>
        <w:t xml:space="preserve"> </w:t>
      </w:r>
      <w:r w:rsidRPr="003777AE">
        <w:rPr>
          <w:rFonts w:ascii="Sylfaen" w:hAnsi="Sylfaen" w:cs="Sylfaen"/>
          <w:sz w:val="18"/>
          <w:szCs w:val="18"/>
          <w:lang w:val="ka-GE"/>
        </w:rPr>
        <w:t>წინააღმდეგ</w:t>
      </w:r>
      <w:r w:rsidRPr="003777AE">
        <w:rPr>
          <w:rFonts w:ascii="Sylfaen" w:hAnsi="Sylfaen"/>
          <w:sz w:val="18"/>
          <w:szCs w:val="18"/>
          <w:lang w:val="ka-GE"/>
        </w:rPr>
        <w:t>“, II-14</w:t>
      </w:r>
    </w:p>
  </w:footnote>
  <w:footnote w:id="138">
    <w:p w14:paraId="56FE07D7"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86; ხელმისაწვდომია: </w:t>
      </w:r>
      <w:hyperlink r:id="rId29" w:history="1">
        <w:r w:rsidRPr="003777AE">
          <w:rPr>
            <w:rStyle w:val="Hyperlink"/>
            <w:rFonts w:ascii="Sylfaen" w:hAnsi="Sylfaen"/>
            <w:sz w:val="18"/>
            <w:szCs w:val="18"/>
            <w:lang w:val="ka-GE"/>
          </w:rPr>
          <w:t>https://odihr.osce.org/sites/default/files/f/documents/d/2/587466.pdf</w:t>
        </w:r>
      </w:hyperlink>
      <w:r w:rsidRPr="003777AE">
        <w:rPr>
          <w:rFonts w:ascii="Sylfaen" w:hAnsi="Sylfaen"/>
          <w:sz w:val="18"/>
          <w:szCs w:val="18"/>
          <w:lang w:val="ka-GE"/>
        </w:rPr>
        <w:t xml:space="preserve"> </w:t>
      </w:r>
    </w:p>
    <w:p w14:paraId="6A7F9EBE" w14:textId="77777777" w:rsidR="00543AC2" w:rsidRPr="003777AE" w:rsidRDefault="00543AC2" w:rsidP="00543AC2">
      <w:pPr>
        <w:pStyle w:val="FootnoteText"/>
        <w:jc w:val="both"/>
        <w:rPr>
          <w:rFonts w:ascii="Sylfaen" w:hAnsi="Sylfaen"/>
          <w:sz w:val="18"/>
          <w:szCs w:val="18"/>
          <w:lang w:val="ka-GE"/>
        </w:rPr>
      </w:pPr>
    </w:p>
  </w:footnote>
  <w:footnote w:id="139">
    <w:p w14:paraId="3CF9BE7C"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ECtHR, Ekrem Can and Others v. Turkey, no. 10613/10, 8 March 2022.</w:t>
      </w:r>
    </w:p>
  </w:footnote>
  <w:footnote w:id="140">
    <w:p w14:paraId="540D5E42"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Guidelines on Freedom of Peaceful Assembly, para. 222.</w:t>
      </w:r>
    </w:p>
  </w:footnote>
  <w:footnote w:id="141">
    <w:p w14:paraId="1FE5E132"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ECtHR, Gün and Others v. Turkey, no. 8029/07, 18 June 2013, paras. 82-84; see also UN HRC, General comment No. 37 (2020) on the right of peaceful assembly (Article 21), para. 67.</w:t>
      </w:r>
    </w:p>
  </w:footnote>
  <w:footnote w:id="142">
    <w:p w14:paraId="50FCFF20"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89; ხელმისაწვდომია: </w:t>
      </w:r>
      <w:hyperlink r:id="rId30" w:history="1">
        <w:r w:rsidRPr="003777AE">
          <w:rPr>
            <w:rStyle w:val="Hyperlink"/>
            <w:rFonts w:ascii="Sylfaen" w:hAnsi="Sylfaen"/>
            <w:sz w:val="18"/>
            <w:szCs w:val="18"/>
            <w:lang w:val="ka-GE"/>
          </w:rPr>
          <w:t>https://odihr.osce.org/sites/default/files/f/documents/d/2/587466.pdf</w:t>
        </w:r>
      </w:hyperlink>
      <w:r w:rsidRPr="003777AE">
        <w:rPr>
          <w:rFonts w:ascii="Sylfaen" w:hAnsi="Sylfaen"/>
          <w:sz w:val="18"/>
          <w:szCs w:val="18"/>
          <w:lang w:val="ka-GE"/>
        </w:rPr>
        <w:t xml:space="preserve"> </w:t>
      </w:r>
    </w:p>
  </w:footnote>
  <w:footnote w:id="143">
    <w:p w14:paraId="14D43ECD" w14:textId="77777777" w:rsidR="00543AC2" w:rsidRPr="003777AE" w:rsidRDefault="00543AC2" w:rsidP="00543AC2">
      <w:pPr>
        <w:pStyle w:val="FootnoteText"/>
        <w:jc w:val="both"/>
        <w:rPr>
          <w:rFonts w:ascii="Sylfaen" w:hAnsi="Sylfaen"/>
          <w:sz w:val="18"/>
          <w:szCs w:val="18"/>
          <w:lang w:val="ka-GE"/>
        </w:rPr>
      </w:pPr>
      <w:r w:rsidRPr="003777AE">
        <w:rPr>
          <w:rStyle w:val="FootnoteReference"/>
          <w:rFonts w:ascii="Sylfaen" w:hAnsi="Sylfaen"/>
          <w:sz w:val="18"/>
          <w:szCs w:val="18"/>
          <w:lang w:val="ka-GE"/>
        </w:rPr>
        <w:footnoteRef/>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საკონსტიტუციო</w:t>
      </w:r>
      <w:r w:rsidRPr="003777AE">
        <w:rPr>
          <w:rFonts w:ascii="Sylfaen" w:hAnsi="Sylfaen"/>
          <w:sz w:val="18"/>
          <w:szCs w:val="18"/>
          <w:lang w:val="ka-GE"/>
        </w:rPr>
        <w:t xml:space="preserve"> </w:t>
      </w:r>
      <w:r w:rsidRPr="003777AE">
        <w:rPr>
          <w:rFonts w:ascii="Sylfaen" w:hAnsi="Sylfaen" w:cs="Sylfaen"/>
          <w:sz w:val="18"/>
          <w:szCs w:val="18"/>
          <w:lang w:val="ka-GE"/>
        </w:rPr>
        <w:t>სასამართლოს</w:t>
      </w:r>
      <w:r w:rsidRPr="003777AE">
        <w:rPr>
          <w:rFonts w:ascii="Sylfaen" w:hAnsi="Sylfaen"/>
          <w:sz w:val="18"/>
          <w:szCs w:val="18"/>
          <w:lang w:val="ka-GE"/>
        </w:rPr>
        <w:t xml:space="preserve"> 2015 </w:t>
      </w:r>
      <w:r w:rsidRPr="003777AE">
        <w:rPr>
          <w:rFonts w:ascii="Sylfaen" w:hAnsi="Sylfaen" w:cs="Sylfaen"/>
          <w:sz w:val="18"/>
          <w:szCs w:val="18"/>
          <w:lang w:val="ka-GE"/>
        </w:rPr>
        <w:t>წლის</w:t>
      </w:r>
      <w:r w:rsidRPr="003777AE">
        <w:rPr>
          <w:rFonts w:ascii="Sylfaen" w:hAnsi="Sylfaen"/>
          <w:sz w:val="18"/>
          <w:szCs w:val="18"/>
          <w:lang w:val="ka-GE"/>
        </w:rPr>
        <w:t xml:space="preserve"> 24 </w:t>
      </w:r>
      <w:r w:rsidRPr="003777AE">
        <w:rPr>
          <w:rFonts w:ascii="Sylfaen" w:hAnsi="Sylfaen" w:cs="Sylfaen"/>
          <w:sz w:val="18"/>
          <w:szCs w:val="18"/>
          <w:lang w:val="ka-GE"/>
        </w:rPr>
        <w:t>ოქტომბრის</w:t>
      </w:r>
      <w:r w:rsidRPr="003777AE">
        <w:rPr>
          <w:rFonts w:ascii="Sylfaen" w:hAnsi="Sylfaen"/>
          <w:sz w:val="18"/>
          <w:szCs w:val="18"/>
          <w:lang w:val="ka-GE"/>
        </w:rPr>
        <w:t xml:space="preserve"> №1/4/592 </w:t>
      </w:r>
      <w:r w:rsidRPr="003777AE">
        <w:rPr>
          <w:rFonts w:ascii="Sylfaen" w:hAnsi="Sylfaen" w:cs="Sylfaen"/>
          <w:sz w:val="18"/>
          <w:szCs w:val="18"/>
          <w:lang w:val="ka-GE"/>
        </w:rPr>
        <w:t>გადაწყვეტილება</w:t>
      </w:r>
      <w:r w:rsidRPr="003777AE">
        <w:rPr>
          <w:rFonts w:ascii="Sylfaen" w:hAnsi="Sylfaen"/>
          <w:sz w:val="18"/>
          <w:szCs w:val="18"/>
          <w:lang w:val="ka-GE"/>
        </w:rPr>
        <w:t xml:space="preserve"> </w:t>
      </w:r>
      <w:r w:rsidRPr="003777AE">
        <w:rPr>
          <w:rFonts w:ascii="Sylfaen" w:hAnsi="Sylfaen" w:cs="Sylfaen"/>
          <w:sz w:val="18"/>
          <w:szCs w:val="18"/>
          <w:lang w:val="ka-GE"/>
        </w:rPr>
        <w:t>საქმეზე</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მოქალაქე</w:t>
      </w:r>
      <w:r w:rsidRPr="003777AE">
        <w:rPr>
          <w:rFonts w:ascii="Sylfaen" w:hAnsi="Sylfaen"/>
          <w:sz w:val="18"/>
          <w:szCs w:val="18"/>
          <w:lang w:val="ka-GE"/>
        </w:rPr>
        <w:t xml:space="preserve"> </w:t>
      </w:r>
      <w:r w:rsidRPr="003777AE">
        <w:rPr>
          <w:rFonts w:ascii="Sylfaen" w:hAnsi="Sylfaen" w:cs="Sylfaen"/>
          <w:sz w:val="18"/>
          <w:szCs w:val="18"/>
          <w:lang w:val="ka-GE"/>
        </w:rPr>
        <w:t>ბექა</w:t>
      </w:r>
      <w:r w:rsidRPr="003777AE">
        <w:rPr>
          <w:rFonts w:ascii="Sylfaen" w:hAnsi="Sylfaen"/>
          <w:sz w:val="18"/>
          <w:szCs w:val="18"/>
          <w:lang w:val="ka-GE"/>
        </w:rPr>
        <w:t xml:space="preserve"> </w:t>
      </w:r>
      <w:r w:rsidRPr="003777AE">
        <w:rPr>
          <w:rFonts w:ascii="Sylfaen" w:hAnsi="Sylfaen" w:cs="Sylfaen"/>
          <w:sz w:val="18"/>
          <w:szCs w:val="18"/>
          <w:lang w:val="ka-GE"/>
        </w:rPr>
        <w:t>წიქარიშვილი</w:t>
      </w:r>
      <w:r w:rsidRPr="003777AE">
        <w:rPr>
          <w:rFonts w:ascii="Sylfaen" w:hAnsi="Sylfaen"/>
          <w:sz w:val="18"/>
          <w:szCs w:val="18"/>
          <w:lang w:val="ka-GE"/>
        </w:rPr>
        <w:t xml:space="preserve"> </w:t>
      </w:r>
      <w:r w:rsidRPr="003777AE">
        <w:rPr>
          <w:rFonts w:ascii="Sylfaen" w:hAnsi="Sylfaen" w:cs="Sylfaen"/>
          <w:sz w:val="18"/>
          <w:szCs w:val="18"/>
          <w:lang w:val="ka-GE"/>
        </w:rPr>
        <w:t>საქართველოს</w:t>
      </w:r>
      <w:r w:rsidRPr="003777AE">
        <w:rPr>
          <w:rFonts w:ascii="Sylfaen" w:hAnsi="Sylfaen"/>
          <w:sz w:val="18"/>
          <w:szCs w:val="18"/>
          <w:lang w:val="ka-GE"/>
        </w:rPr>
        <w:t xml:space="preserve"> </w:t>
      </w:r>
      <w:r w:rsidRPr="003777AE">
        <w:rPr>
          <w:rFonts w:ascii="Sylfaen" w:hAnsi="Sylfaen" w:cs="Sylfaen"/>
          <w:sz w:val="18"/>
          <w:szCs w:val="18"/>
          <w:lang w:val="ka-GE"/>
        </w:rPr>
        <w:t>პარლამენტის</w:t>
      </w:r>
      <w:r w:rsidRPr="003777AE">
        <w:rPr>
          <w:rFonts w:ascii="Sylfaen" w:hAnsi="Sylfaen"/>
          <w:sz w:val="18"/>
          <w:szCs w:val="18"/>
          <w:lang w:val="ka-GE"/>
        </w:rPr>
        <w:t xml:space="preserve"> </w:t>
      </w:r>
      <w:r w:rsidRPr="003777AE">
        <w:rPr>
          <w:rFonts w:ascii="Sylfaen" w:hAnsi="Sylfaen" w:cs="Sylfaen"/>
          <w:sz w:val="18"/>
          <w:szCs w:val="18"/>
          <w:lang w:val="ka-GE"/>
        </w:rPr>
        <w:t>წინააღმდეგ</w:t>
      </w:r>
      <w:r w:rsidRPr="003777AE">
        <w:rPr>
          <w:rFonts w:ascii="Sylfaen" w:hAnsi="Sylfaen"/>
          <w:sz w:val="18"/>
          <w:szCs w:val="18"/>
          <w:lang w:val="ka-GE"/>
        </w:rPr>
        <w:t>“, II-25</w:t>
      </w:r>
    </w:p>
  </w:footnote>
  <w:footnote w:id="144">
    <w:p w14:paraId="2D79FF96" w14:textId="77777777" w:rsidR="00543AC2" w:rsidRPr="00BB048A" w:rsidRDefault="00543AC2" w:rsidP="00543AC2">
      <w:pPr>
        <w:pStyle w:val="FootnoteText"/>
        <w:rPr>
          <w:lang w:val="ka-GE"/>
        </w:rPr>
      </w:pPr>
      <w:r>
        <w:rPr>
          <w:rStyle w:val="FootnoteReference"/>
        </w:rPr>
        <w:footnoteRef/>
      </w:r>
      <w:r w:rsidRPr="00BB048A">
        <w:rPr>
          <w:lang w:val="ka-GE"/>
        </w:rPr>
        <w:t xml:space="preserve"> </w:t>
      </w:r>
      <w:bookmarkStart w:id="36" w:name="_Hlk219183071"/>
      <w:r w:rsidRPr="0096486C">
        <w:rPr>
          <w:rFonts w:ascii="Sylfaen" w:hAnsi="Sylfaen"/>
          <w:sz w:val="18"/>
          <w:szCs w:val="18"/>
          <w:lang w:val="ka-GE"/>
        </w:rPr>
        <w:t>„</w:t>
      </w:r>
      <w:r w:rsidRPr="0096486C">
        <w:rPr>
          <w:rFonts w:ascii="Sylfaen" w:hAnsi="Sylfaen" w:cs="Sylfaen"/>
          <w:sz w:val="18"/>
          <w:szCs w:val="18"/>
          <w:lang w:val="ka-GE"/>
        </w:rPr>
        <w:t>საქართველოს</w:t>
      </w:r>
      <w:r w:rsidRPr="0096486C">
        <w:rPr>
          <w:rFonts w:ascii="Sylfaen" w:hAnsi="Sylfaen"/>
          <w:sz w:val="18"/>
          <w:szCs w:val="18"/>
          <w:lang w:val="ka-GE"/>
        </w:rPr>
        <w:t xml:space="preserve"> </w:t>
      </w:r>
      <w:r w:rsidRPr="0096486C">
        <w:rPr>
          <w:rFonts w:ascii="Sylfaen" w:hAnsi="Sylfaen" w:cs="Sylfaen"/>
          <w:sz w:val="18"/>
          <w:szCs w:val="18"/>
          <w:lang w:val="ka-GE"/>
        </w:rPr>
        <w:t>საკონსტიტუციო</w:t>
      </w:r>
      <w:r w:rsidRPr="0096486C">
        <w:rPr>
          <w:rFonts w:ascii="Sylfaen" w:hAnsi="Sylfaen"/>
          <w:sz w:val="18"/>
          <w:szCs w:val="18"/>
          <w:lang w:val="ka-GE"/>
        </w:rPr>
        <w:t xml:space="preserve"> </w:t>
      </w:r>
      <w:r w:rsidRPr="0096486C">
        <w:rPr>
          <w:rFonts w:ascii="Sylfaen" w:hAnsi="Sylfaen" w:cs="Sylfaen"/>
          <w:sz w:val="18"/>
          <w:szCs w:val="18"/>
          <w:lang w:val="ka-GE"/>
        </w:rPr>
        <w:t>სასამართლოს</w:t>
      </w:r>
      <w:r w:rsidRPr="0096486C">
        <w:rPr>
          <w:rFonts w:ascii="Sylfaen" w:hAnsi="Sylfaen"/>
          <w:sz w:val="18"/>
          <w:szCs w:val="18"/>
          <w:lang w:val="ka-GE"/>
        </w:rPr>
        <w:t xml:space="preserve"> 2015 </w:t>
      </w:r>
      <w:r w:rsidRPr="0096486C">
        <w:rPr>
          <w:rFonts w:ascii="Sylfaen" w:hAnsi="Sylfaen" w:cs="Sylfaen"/>
          <w:sz w:val="18"/>
          <w:szCs w:val="18"/>
          <w:lang w:val="ka-GE"/>
        </w:rPr>
        <w:t>წლის</w:t>
      </w:r>
      <w:r w:rsidRPr="0096486C">
        <w:rPr>
          <w:rFonts w:ascii="Sylfaen" w:hAnsi="Sylfaen"/>
          <w:sz w:val="18"/>
          <w:szCs w:val="18"/>
          <w:lang w:val="ka-GE"/>
        </w:rPr>
        <w:t xml:space="preserve"> 24 </w:t>
      </w:r>
      <w:r w:rsidRPr="0096486C">
        <w:rPr>
          <w:rFonts w:ascii="Sylfaen" w:hAnsi="Sylfaen" w:cs="Sylfaen"/>
          <w:sz w:val="18"/>
          <w:szCs w:val="18"/>
          <w:lang w:val="ka-GE"/>
        </w:rPr>
        <w:t>ოქტომბრის</w:t>
      </w:r>
      <w:r w:rsidRPr="0096486C">
        <w:rPr>
          <w:rFonts w:ascii="Sylfaen" w:hAnsi="Sylfaen"/>
          <w:sz w:val="18"/>
          <w:szCs w:val="18"/>
          <w:lang w:val="ka-GE"/>
        </w:rPr>
        <w:t xml:space="preserve"> N1/4/592 </w:t>
      </w:r>
      <w:r w:rsidRPr="0096486C">
        <w:rPr>
          <w:rFonts w:ascii="Sylfaen" w:hAnsi="Sylfaen" w:cs="Sylfaen"/>
          <w:sz w:val="18"/>
          <w:szCs w:val="18"/>
          <w:lang w:val="ka-GE"/>
        </w:rPr>
        <w:t>გადაწყვეტილება</w:t>
      </w:r>
      <w:r w:rsidRPr="0096486C">
        <w:rPr>
          <w:rFonts w:ascii="Sylfaen" w:hAnsi="Sylfaen"/>
          <w:sz w:val="18"/>
          <w:szCs w:val="18"/>
          <w:lang w:val="ka-GE"/>
        </w:rPr>
        <w:t xml:space="preserve"> </w:t>
      </w:r>
      <w:r w:rsidRPr="0096486C">
        <w:rPr>
          <w:rFonts w:ascii="Sylfaen" w:hAnsi="Sylfaen" w:cs="Sylfaen"/>
          <w:sz w:val="18"/>
          <w:szCs w:val="18"/>
          <w:lang w:val="ka-GE"/>
        </w:rPr>
        <w:t>საქმეზე</w:t>
      </w:r>
      <w:r w:rsidRPr="0096486C">
        <w:rPr>
          <w:rFonts w:ascii="Sylfaen" w:hAnsi="Sylfaen"/>
          <w:sz w:val="18"/>
          <w:szCs w:val="18"/>
          <w:lang w:val="ka-GE"/>
        </w:rPr>
        <w:t xml:space="preserve"> </w:t>
      </w:r>
      <w:r w:rsidRPr="0096486C">
        <w:rPr>
          <w:rFonts w:ascii="Sylfaen" w:hAnsi="Sylfaen" w:cs="Sylfaen"/>
          <w:sz w:val="18"/>
          <w:szCs w:val="18"/>
          <w:lang w:val="ka-GE"/>
        </w:rPr>
        <w:t>საქართველოს</w:t>
      </w:r>
      <w:r w:rsidRPr="0096486C">
        <w:rPr>
          <w:rFonts w:ascii="Sylfaen" w:hAnsi="Sylfaen"/>
          <w:sz w:val="18"/>
          <w:szCs w:val="18"/>
          <w:lang w:val="ka-GE"/>
        </w:rPr>
        <w:t xml:space="preserve"> </w:t>
      </w:r>
      <w:r w:rsidRPr="0096486C">
        <w:rPr>
          <w:rFonts w:ascii="Sylfaen" w:hAnsi="Sylfaen" w:cs="Sylfaen"/>
          <w:sz w:val="18"/>
          <w:szCs w:val="18"/>
          <w:lang w:val="ka-GE"/>
        </w:rPr>
        <w:t>მოქალაქე</w:t>
      </w:r>
      <w:r w:rsidRPr="0096486C">
        <w:rPr>
          <w:rFonts w:ascii="Sylfaen" w:hAnsi="Sylfaen"/>
          <w:sz w:val="18"/>
          <w:szCs w:val="18"/>
          <w:lang w:val="ka-GE"/>
        </w:rPr>
        <w:t xml:space="preserve"> </w:t>
      </w:r>
      <w:r w:rsidRPr="0096486C">
        <w:rPr>
          <w:rFonts w:ascii="Sylfaen" w:hAnsi="Sylfaen" w:cs="Sylfaen"/>
          <w:sz w:val="18"/>
          <w:szCs w:val="18"/>
          <w:lang w:val="ka-GE"/>
        </w:rPr>
        <w:t>ბექა</w:t>
      </w:r>
      <w:r w:rsidRPr="0096486C">
        <w:rPr>
          <w:rFonts w:ascii="Sylfaen" w:hAnsi="Sylfaen"/>
          <w:sz w:val="18"/>
          <w:szCs w:val="18"/>
          <w:lang w:val="ka-GE"/>
        </w:rPr>
        <w:t xml:space="preserve"> </w:t>
      </w:r>
      <w:r w:rsidRPr="0096486C">
        <w:rPr>
          <w:rFonts w:ascii="Sylfaen" w:hAnsi="Sylfaen" w:cs="Sylfaen"/>
          <w:sz w:val="18"/>
          <w:szCs w:val="18"/>
          <w:lang w:val="ka-GE"/>
        </w:rPr>
        <w:t>წიქარიშვილი</w:t>
      </w:r>
      <w:r w:rsidRPr="0096486C">
        <w:rPr>
          <w:rFonts w:ascii="Sylfaen" w:hAnsi="Sylfaen"/>
          <w:sz w:val="18"/>
          <w:szCs w:val="18"/>
          <w:lang w:val="ka-GE"/>
        </w:rPr>
        <w:t xml:space="preserve"> </w:t>
      </w:r>
      <w:r w:rsidRPr="0096486C">
        <w:rPr>
          <w:rFonts w:ascii="Sylfaen" w:hAnsi="Sylfaen" w:cs="Sylfaen"/>
          <w:sz w:val="18"/>
          <w:szCs w:val="18"/>
          <w:lang w:val="ka-GE"/>
        </w:rPr>
        <w:t>საქართველოს</w:t>
      </w:r>
      <w:r w:rsidRPr="0096486C">
        <w:rPr>
          <w:rFonts w:ascii="Sylfaen" w:hAnsi="Sylfaen"/>
          <w:sz w:val="18"/>
          <w:szCs w:val="18"/>
          <w:lang w:val="ka-GE"/>
        </w:rPr>
        <w:t xml:space="preserve"> </w:t>
      </w:r>
      <w:r w:rsidRPr="0096486C">
        <w:rPr>
          <w:rFonts w:ascii="Sylfaen" w:hAnsi="Sylfaen" w:cs="Sylfaen"/>
          <w:sz w:val="18"/>
          <w:szCs w:val="18"/>
          <w:lang w:val="ka-GE"/>
        </w:rPr>
        <w:t>პარლამენტის</w:t>
      </w:r>
      <w:r w:rsidRPr="0096486C">
        <w:rPr>
          <w:rFonts w:ascii="Sylfaen" w:hAnsi="Sylfaen"/>
          <w:sz w:val="18"/>
          <w:szCs w:val="18"/>
          <w:lang w:val="ka-GE"/>
        </w:rPr>
        <w:t xml:space="preserve"> </w:t>
      </w:r>
      <w:r w:rsidRPr="0096486C">
        <w:rPr>
          <w:rFonts w:ascii="Sylfaen" w:hAnsi="Sylfaen" w:cs="Sylfaen"/>
          <w:sz w:val="18"/>
          <w:szCs w:val="18"/>
          <w:lang w:val="ka-GE"/>
        </w:rPr>
        <w:t>წინააღმდეგ</w:t>
      </w:r>
      <w:r w:rsidRPr="0096486C">
        <w:rPr>
          <w:rFonts w:ascii="Sylfaen" w:hAnsi="Sylfaen"/>
          <w:sz w:val="18"/>
          <w:szCs w:val="18"/>
          <w:lang w:val="ka-GE"/>
        </w:rPr>
        <w:t>“, II-38</w:t>
      </w:r>
      <w:bookmarkEnd w:id="36"/>
      <w:r>
        <w:rPr>
          <w:rFonts w:ascii="Sylfaen" w:hAnsi="Sylfaen"/>
          <w:sz w:val="18"/>
          <w:szCs w:val="18"/>
          <w:lang w:val="ka-GE"/>
        </w:rPr>
        <w:t>;</w:t>
      </w:r>
    </w:p>
  </w:footnote>
  <w:footnote w:id="145">
    <w:p w14:paraId="3C4EF16A" w14:textId="77777777" w:rsidR="00543AC2" w:rsidRPr="00131842" w:rsidRDefault="00543AC2" w:rsidP="00543AC2">
      <w:pPr>
        <w:pStyle w:val="FootnoteText"/>
        <w:rPr>
          <w:rFonts w:ascii="Sylfaen" w:hAnsi="Sylfaen"/>
          <w:lang w:val="ka-GE"/>
        </w:rPr>
      </w:pPr>
      <w:r>
        <w:rPr>
          <w:rStyle w:val="FootnoteReference"/>
        </w:rPr>
        <w:footnoteRef/>
      </w:r>
      <w:r w:rsidRPr="00BB048A">
        <w:rPr>
          <w:lang w:val="ka-GE"/>
        </w:rPr>
        <w:t xml:space="preserve"> </w:t>
      </w:r>
      <w:r w:rsidRPr="0096486C">
        <w:rPr>
          <w:rFonts w:ascii="Sylfaen" w:hAnsi="Sylfaen"/>
          <w:sz w:val="18"/>
          <w:szCs w:val="18"/>
          <w:lang w:val="ka-GE"/>
        </w:rPr>
        <w:t>„</w:t>
      </w:r>
      <w:r w:rsidRPr="0096486C">
        <w:rPr>
          <w:rFonts w:ascii="Sylfaen" w:hAnsi="Sylfaen" w:cs="Sylfaen"/>
          <w:sz w:val="18"/>
          <w:szCs w:val="18"/>
          <w:lang w:val="ka-GE"/>
        </w:rPr>
        <w:t>საქართველოს</w:t>
      </w:r>
      <w:r w:rsidRPr="0096486C">
        <w:rPr>
          <w:rFonts w:ascii="Sylfaen" w:hAnsi="Sylfaen"/>
          <w:sz w:val="18"/>
          <w:szCs w:val="18"/>
          <w:lang w:val="ka-GE"/>
        </w:rPr>
        <w:t xml:space="preserve"> </w:t>
      </w:r>
      <w:r w:rsidRPr="0096486C">
        <w:rPr>
          <w:rFonts w:ascii="Sylfaen" w:hAnsi="Sylfaen" w:cs="Sylfaen"/>
          <w:sz w:val="18"/>
          <w:szCs w:val="18"/>
          <w:lang w:val="ka-GE"/>
        </w:rPr>
        <w:t>საკონსტიტუციო</w:t>
      </w:r>
      <w:r w:rsidRPr="0096486C">
        <w:rPr>
          <w:rFonts w:ascii="Sylfaen" w:hAnsi="Sylfaen"/>
          <w:sz w:val="18"/>
          <w:szCs w:val="18"/>
          <w:lang w:val="ka-GE"/>
        </w:rPr>
        <w:t xml:space="preserve"> </w:t>
      </w:r>
      <w:r w:rsidRPr="0096486C">
        <w:rPr>
          <w:rFonts w:ascii="Sylfaen" w:hAnsi="Sylfaen" w:cs="Sylfaen"/>
          <w:sz w:val="18"/>
          <w:szCs w:val="18"/>
          <w:lang w:val="ka-GE"/>
        </w:rPr>
        <w:t>სასამართლოს</w:t>
      </w:r>
      <w:r w:rsidRPr="0096486C">
        <w:rPr>
          <w:rFonts w:ascii="Sylfaen" w:hAnsi="Sylfaen"/>
          <w:sz w:val="18"/>
          <w:szCs w:val="18"/>
          <w:lang w:val="ka-GE"/>
        </w:rPr>
        <w:t xml:space="preserve"> 2015 </w:t>
      </w:r>
      <w:r w:rsidRPr="0096486C">
        <w:rPr>
          <w:rFonts w:ascii="Sylfaen" w:hAnsi="Sylfaen" w:cs="Sylfaen"/>
          <w:sz w:val="18"/>
          <w:szCs w:val="18"/>
          <w:lang w:val="ka-GE"/>
        </w:rPr>
        <w:t>წლის</w:t>
      </w:r>
      <w:r w:rsidRPr="0096486C">
        <w:rPr>
          <w:rFonts w:ascii="Sylfaen" w:hAnsi="Sylfaen"/>
          <w:sz w:val="18"/>
          <w:szCs w:val="18"/>
          <w:lang w:val="ka-GE"/>
        </w:rPr>
        <w:t xml:space="preserve"> 24 </w:t>
      </w:r>
      <w:r w:rsidRPr="0096486C">
        <w:rPr>
          <w:rFonts w:ascii="Sylfaen" w:hAnsi="Sylfaen" w:cs="Sylfaen"/>
          <w:sz w:val="18"/>
          <w:szCs w:val="18"/>
          <w:lang w:val="ka-GE"/>
        </w:rPr>
        <w:t>ოქტომბრის</w:t>
      </w:r>
      <w:r w:rsidRPr="0096486C">
        <w:rPr>
          <w:rFonts w:ascii="Sylfaen" w:hAnsi="Sylfaen"/>
          <w:sz w:val="18"/>
          <w:szCs w:val="18"/>
          <w:lang w:val="ka-GE"/>
        </w:rPr>
        <w:t xml:space="preserve"> N1/4/592 </w:t>
      </w:r>
      <w:r w:rsidRPr="0096486C">
        <w:rPr>
          <w:rFonts w:ascii="Sylfaen" w:hAnsi="Sylfaen" w:cs="Sylfaen"/>
          <w:sz w:val="18"/>
          <w:szCs w:val="18"/>
          <w:lang w:val="ka-GE"/>
        </w:rPr>
        <w:t>გადაწყვეტილება</w:t>
      </w:r>
      <w:r w:rsidRPr="0096486C">
        <w:rPr>
          <w:rFonts w:ascii="Sylfaen" w:hAnsi="Sylfaen"/>
          <w:sz w:val="18"/>
          <w:szCs w:val="18"/>
          <w:lang w:val="ka-GE"/>
        </w:rPr>
        <w:t xml:space="preserve"> </w:t>
      </w:r>
      <w:r w:rsidRPr="0096486C">
        <w:rPr>
          <w:rFonts w:ascii="Sylfaen" w:hAnsi="Sylfaen" w:cs="Sylfaen"/>
          <w:sz w:val="18"/>
          <w:szCs w:val="18"/>
          <w:lang w:val="ka-GE"/>
        </w:rPr>
        <w:t>საქმეზე</w:t>
      </w:r>
      <w:r w:rsidRPr="0096486C">
        <w:rPr>
          <w:rFonts w:ascii="Sylfaen" w:hAnsi="Sylfaen"/>
          <w:sz w:val="18"/>
          <w:szCs w:val="18"/>
          <w:lang w:val="ka-GE"/>
        </w:rPr>
        <w:t xml:space="preserve"> </w:t>
      </w:r>
      <w:r w:rsidRPr="0096486C">
        <w:rPr>
          <w:rFonts w:ascii="Sylfaen" w:hAnsi="Sylfaen" w:cs="Sylfaen"/>
          <w:sz w:val="18"/>
          <w:szCs w:val="18"/>
          <w:lang w:val="ka-GE"/>
        </w:rPr>
        <w:t>საქართველოს</w:t>
      </w:r>
      <w:r w:rsidRPr="0096486C">
        <w:rPr>
          <w:rFonts w:ascii="Sylfaen" w:hAnsi="Sylfaen"/>
          <w:sz w:val="18"/>
          <w:szCs w:val="18"/>
          <w:lang w:val="ka-GE"/>
        </w:rPr>
        <w:t xml:space="preserve"> </w:t>
      </w:r>
      <w:r w:rsidRPr="0096486C">
        <w:rPr>
          <w:rFonts w:ascii="Sylfaen" w:hAnsi="Sylfaen" w:cs="Sylfaen"/>
          <w:sz w:val="18"/>
          <w:szCs w:val="18"/>
          <w:lang w:val="ka-GE"/>
        </w:rPr>
        <w:t>მოქალაქე</w:t>
      </w:r>
      <w:r w:rsidRPr="0096486C">
        <w:rPr>
          <w:rFonts w:ascii="Sylfaen" w:hAnsi="Sylfaen"/>
          <w:sz w:val="18"/>
          <w:szCs w:val="18"/>
          <w:lang w:val="ka-GE"/>
        </w:rPr>
        <w:t xml:space="preserve"> </w:t>
      </w:r>
      <w:r w:rsidRPr="0096486C">
        <w:rPr>
          <w:rFonts w:ascii="Sylfaen" w:hAnsi="Sylfaen" w:cs="Sylfaen"/>
          <w:sz w:val="18"/>
          <w:szCs w:val="18"/>
          <w:lang w:val="ka-GE"/>
        </w:rPr>
        <w:t>ბექა</w:t>
      </w:r>
      <w:r w:rsidRPr="0096486C">
        <w:rPr>
          <w:rFonts w:ascii="Sylfaen" w:hAnsi="Sylfaen"/>
          <w:sz w:val="18"/>
          <w:szCs w:val="18"/>
          <w:lang w:val="ka-GE"/>
        </w:rPr>
        <w:t xml:space="preserve"> </w:t>
      </w:r>
      <w:r w:rsidRPr="0096486C">
        <w:rPr>
          <w:rFonts w:ascii="Sylfaen" w:hAnsi="Sylfaen" w:cs="Sylfaen"/>
          <w:sz w:val="18"/>
          <w:szCs w:val="18"/>
          <w:lang w:val="ka-GE"/>
        </w:rPr>
        <w:t>წიქარიშვილი</w:t>
      </w:r>
      <w:r w:rsidRPr="0096486C">
        <w:rPr>
          <w:rFonts w:ascii="Sylfaen" w:hAnsi="Sylfaen"/>
          <w:sz w:val="18"/>
          <w:szCs w:val="18"/>
          <w:lang w:val="ka-GE"/>
        </w:rPr>
        <w:t xml:space="preserve"> </w:t>
      </w:r>
      <w:r w:rsidRPr="0096486C">
        <w:rPr>
          <w:rFonts w:ascii="Sylfaen" w:hAnsi="Sylfaen" w:cs="Sylfaen"/>
          <w:sz w:val="18"/>
          <w:szCs w:val="18"/>
          <w:lang w:val="ka-GE"/>
        </w:rPr>
        <w:t>საქართველოს</w:t>
      </w:r>
      <w:r w:rsidRPr="0096486C">
        <w:rPr>
          <w:rFonts w:ascii="Sylfaen" w:hAnsi="Sylfaen"/>
          <w:sz w:val="18"/>
          <w:szCs w:val="18"/>
          <w:lang w:val="ka-GE"/>
        </w:rPr>
        <w:t xml:space="preserve"> </w:t>
      </w:r>
      <w:r w:rsidRPr="0096486C">
        <w:rPr>
          <w:rFonts w:ascii="Sylfaen" w:hAnsi="Sylfaen" w:cs="Sylfaen"/>
          <w:sz w:val="18"/>
          <w:szCs w:val="18"/>
          <w:lang w:val="ka-GE"/>
        </w:rPr>
        <w:t>პარლამენტის</w:t>
      </w:r>
      <w:r w:rsidRPr="0096486C">
        <w:rPr>
          <w:rFonts w:ascii="Sylfaen" w:hAnsi="Sylfaen"/>
          <w:sz w:val="18"/>
          <w:szCs w:val="18"/>
          <w:lang w:val="ka-GE"/>
        </w:rPr>
        <w:t xml:space="preserve"> </w:t>
      </w:r>
      <w:r w:rsidRPr="0096486C">
        <w:rPr>
          <w:rFonts w:ascii="Sylfaen" w:hAnsi="Sylfaen" w:cs="Sylfaen"/>
          <w:sz w:val="18"/>
          <w:szCs w:val="18"/>
          <w:lang w:val="ka-GE"/>
        </w:rPr>
        <w:t>წინააღმდეგ</w:t>
      </w:r>
      <w:r w:rsidRPr="0096486C">
        <w:rPr>
          <w:rFonts w:ascii="Sylfaen" w:hAnsi="Sylfaen"/>
          <w:sz w:val="18"/>
          <w:szCs w:val="18"/>
          <w:lang w:val="ka-GE"/>
        </w:rPr>
        <w:t>“, II-</w:t>
      </w:r>
      <w:r>
        <w:rPr>
          <w:rFonts w:ascii="Sylfaen" w:hAnsi="Sylfaen"/>
          <w:sz w:val="18"/>
          <w:szCs w:val="18"/>
          <w:lang w:val="ka-GE"/>
        </w:rPr>
        <w:t>50</w:t>
      </w:r>
    </w:p>
  </w:footnote>
  <w:footnote w:id="146">
    <w:p w14:paraId="3B9033C5"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გვ 2; ხელმისაწვდომია: </w:t>
      </w:r>
      <w:hyperlink r:id="rId31" w:history="1">
        <w:r w:rsidRPr="0092235D">
          <w:rPr>
            <w:rStyle w:val="Hyperlink"/>
            <w:rFonts w:ascii="Sylfaen" w:hAnsi="Sylfaen"/>
            <w:sz w:val="18"/>
            <w:szCs w:val="18"/>
            <w:lang w:val="ka-GE"/>
          </w:rPr>
          <w:t>https://odihr.osce.org/sites/default/files/f/documents/4/1/601503.pdf</w:t>
        </w:r>
      </w:hyperlink>
    </w:p>
  </w:footnote>
  <w:footnote w:id="147">
    <w:p w14:paraId="261ED24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w:t>
      </w:r>
      <w:r w:rsidRPr="0092235D">
        <w:rPr>
          <w:rFonts w:ascii="Sylfaen" w:hAnsi="Sylfaen" w:cs="Sylfaen"/>
          <w:sz w:val="18"/>
          <w:szCs w:val="18"/>
          <w:lang w:val="ka-GE"/>
        </w:rPr>
        <w:t>ადმინისტრაციული</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სამართალდარღვევათა</w:t>
      </w:r>
      <w:r w:rsidRPr="0092235D">
        <w:rPr>
          <w:rFonts w:ascii="Sylfaen" w:hAnsi="Sylfaen"/>
          <w:sz w:val="18"/>
          <w:szCs w:val="18"/>
          <w:lang w:val="ka-GE"/>
        </w:rPr>
        <w:t xml:space="preserve"> </w:t>
      </w:r>
      <w:r w:rsidRPr="0092235D">
        <w:rPr>
          <w:rFonts w:ascii="Sylfaen" w:hAnsi="Sylfaen" w:cs="Sylfaen"/>
          <w:sz w:val="18"/>
          <w:szCs w:val="18"/>
          <w:lang w:val="ka-GE"/>
        </w:rPr>
        <w:t>კოდექსის 32-ე მუხლის მე-3 ნაწილი;</w:t>
      </w:r>
    </w:p>
  </w:footnote>
  <w:footnote w:id="148">
    <w:p w14:paraId="0774B83F" w14:textId="77777777" w:rsidR="00543AC2" w:rsidRPr="0092235D" w:rsidRDefault="00543AC2" w:rsidP="00543AC2">
      <w:pPr>
        <w:pStyle w:val="FootnoteText"/>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საკანონმდებლო ცვლილებები ხელმისაწვდომია: </w:t>
      </w:r>
      <w:hyperlink r:id="rId32" w:anchor="DOCUMENT:1" w:history="1">
        <w:r w:rsidRPr="0092235D">
          <w:rPr>
            <w:rStyle w:val="Hyperlink"/>
            <w:rFonts w:ascii="Sylfaen" w:hAnsi="Sylfaen"/>
            <w:sz w:val="18"/>
            <w:szCs w:val="18"/>
            <w:lang w:val="ka-GE"/>
          </w:rPr>
          <w:t>https://matsne.gov.ge/ka/document/view/6407866?publication=0#DOCUMENT:1</w:t>
        </w:r>
      </w:hyperlink>
      <w:r w:rsidRPr="0092235D">
        <w:rPr>
          <w:rFonts w:ascii="Sylfaen" w:hAnsi="Sylfaen"/>
          <w:sz w:val="18"/>
          <w:szCs w:val="18"/>
          <w:lang w:val="ka-GE"/>
        </w:rPr>
        <w:t xml:space="preserve">; </w:t>
      </w:r>
    </w:p>
  </w:footnote>
  <w:footnote w:id="149">
    <w:p w14:paraId="23CCF7F2" w14:textId="77777777" w:rsidR="00543AC2" w:rsidRPr="0092235D" w:rsidRDefault="00543AC2" w:rsidP="00543AC2">
      <w:pPr>
        <w:pStyle w:val="FootnoteText"/>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52" w:name="_Hlk219175143"/>
      <w:r w:rsidRPr="0092235D">
        <w:rPr>
          <w:rFonts w:ascii="Sylfaen" w:hAnsi="Sylfaen"/>
          <w:sz w:val="18"/>
          <w:szCs w:val="18"/>
          <w:lang w:val="ka-GE"/>
        </w:rPr>
        <w:t xml:space="preserve">საკანონმდებლო ცვლილებები ხელმისაწვდომია: </w:t>
      </w:r>
      <w:hyperlink r:id="rId33" w:anchor="DOCUMENT:1" w:history="1">
        <w:r w:rsidRPr="0092235D">
          <w:rPr>
            <w:rStyle w:val="Hyperlink"/>
            <w:rFonts w:ascii="Sylfaen" w:hAnsi="Sylfaen"/>
            <w:sz w:val="18"/>
            <w:szCs w:val="18"/>
            <w:lang w:val="ka-GE"/>
          </w:rPr>
          <w:t>https://matsne.gov.ge/ka/document/view/6647684?publication=0#DOCUMENT:1</w:t>
        </w:r>
      </w:hyperlink>
      <w:r w:rsidRPr="0092235D">
        <w:rPr>
          <w:rFonts w:ascii="Sylfaen" w:hAnsi="Sylfaen"/>
          <w:sz w:val="18"/>
          <w:szCs w:val="18"/>
          <w:lang w:val="ka-GE"/>
        </w:rPr>
        <w:t xml:space="preserve">; </w:t>
      </w:r>
      <w:bookmarkEnd w:id="52"/>
    </w:p>
  </w:footnote>
  <w:footnote w:id="150">
    <w:p w14:paraId="0950B51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საკანონმდებლო ცვლილებების განმარტებითი ბარათი: </w:t>
      </w:r>
      <w:hyperlink r:id="rId34" w:history="1">
        <w:r w:rsidRPr="0092235D">
          <w:rPr>
            <w:rStyle w:val="Hyperlink"/>
            <w:rFonts w:ascii="Sylfaen" w:hAnsi="Sylfaen"/>
            <w:sz w:val="18"/>
            <w:szCs w:val="18"/>
            <w:lang w:val="ka-GE"/>
          </w:rPr>
          <w:t>https://info.parliament.ge/file/1/BillReviewContent/400559</w:t>
        </w:r>
      </w:hyperlink>
      <w:r w:rsidRPr="0092235D">
        <w:rPr>
          <w:rFonts w:ascii="Sylfaen" w:hAnsi="Sylfaen"/>
          <w:sz w:val="18"/>
          <w:szCs w:val="18"/>
          <w:lang w:val="ka-GE"/>
        </w:rPr>
        <w:t xml:space="preserve">? </w:t>
      </w:r>
    </w:p>
  </w:footnote>
  <w:footnote w:id="151">
    <w:p w14:paraId="783FF35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2025 წლის 10 დეკემბერს განხორციელებული ცვლილებების შედეგად ნორმას დაემატა „შეკრებებისა და მანიფესტაციების შესახებ“ საქართველოს კანონის მე-10 ან 11</w:t>
      </w:r>
      <w:r w:rsidRPr="0092235D">
        <w:rPr>
          <w:rFonts w:ascii="Sylfaen" w:hAnsi="Sylfaen"/>
          <w:sz w:val="18"/>
          <w:szCs w:val="18"/>
          <w:vertAlign w:val="superscript"/>
          <w:lang w:val="ka-GE"/>
        </w:rPr>
        <w:t>2</w:t>
      </w:r>
      <w:r w:rsidRPr="0092235D">
        <w:rPr>
          <w:rFonts w:ascii="Sylfaen" w:hAnsi="Sylfaen"/>
          <w:sz w:val="18"/>
          <w:szCs w:val="18"/>
          <w:lang w:val="ka-GE"/>
        </w:rPr>
        <w:t xml:space="preserve">  და  მე-5 და მე-8 მუხლებით გათვალისწინებული ქმედებებისათვის პასუხიმგებლობის განსაზღვრა. საკანონმდებლო ცვლილებები ხელმისაწვდომია: </w:t>
      </w:r>
      <w:hyperlink r:id="rId35" w:anchor="DOCUMENT:1" w:history="1">
        <w:r w:rsidRPr="0092235D">
          <w:rPr>
            <w:rStyle w:val="Hyperlink"/>
            <w:rFonts w:ascii="Sylfaen" w:hAnsi="Sylfaen"/>
            <w:sz w:val="18"/>
            <w:szCs w:val="18"/>
            <w:lang w:val="ka-GE"/>
          </w:rPr>
          <w:t>https://matsne.gov.ge/ka/document/view/6693430?publication=0#DOCUMENT:1</w:t>
        </w:r>
      </w:hyperlink>
      <w:r w:rsidRPr="0092235D">
        <w:rPr>
          <w:rFonts w:ascii="Sylfaen" w:hAnsi="Sylfaen"/>
          <w:sz w:val="18"/>
          <w:szCs w:val="18"/>
          <w:lang w:val="ka-GE"/>
        </w:rPr>
        <w:t xml:space="preserve">; </w:t>
      </w:r>
    </w:p>
  </w:footnote>
  <w:footnote w:id="152">
    <w:p w14:paraId="4867557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w:t>
      </w:r>
      <w:r w:rsidRPr="0092235D">
        <w:rPr>
          <w:rFonts w:ascii="Sylfaen" w:hAnsi="Sylfaen" w:cs="Sylfaen"/>
          <w:sz w:val="18"/>
          <w:szCs w:val="18"/>
          <w:lang w:val="ka-GE"/>
        </w:rPr>
        <w:t>ადმინისტრაციული</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სამართალდარღვევათა</w:t>
      </w:r>
      <w:r w:rsidRPr="0092235D">
        <w:rPr>
          <w:rFonts w:ascii="Sylfaen" w:hAnsi="Sylfaen"/>
          <w:sz w:val="18"/>
          <w:szCs w:val="18"/>
          <w:lang w:val="ka-GE"/>
        </w:rPr>
        <w:t xml:space="preserve"> </w:t>
      </w:r>
      <w:r w:rsidRPr="0092235D">
        <w:rPr>
          <w:rFonts w:ascii="Sylfaen" w:hAnsi="Sylfaen" w:cs="Sylfaen"/>
          <w:sz w:val="18"/>
          <w:szCs w:val="18"/>
          <w:lang w:val="ka-GE"/>
        </w:rPr>
        <w:t>კოდექსის 32-ე მუხლის მე-3 ნაწილი;</w:t>
      </w:r>
    </w:p>
  </w:footnote>
  <w:footnote w:id="153">
    <w:p w14:paraId="3F461EEE" w14:textId="77777777" w:rsidR="00543AC2" w:rsidRPr="0092235D" w:rsidRDefault="00543AC2" w:rsidP="00543AC2">
      <w:pPr>
        <w:pStyle w:val="FootnoteText"/>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საკანონმდებლო ცვლილებები ხელმისაწვდომია: </w:t>
      </w:r>
      <w:hyperlink r:id="rId36" w:anchor="DOCUMENT:1" w:history="1">
        <w:r w:rsidRPr="0092235D">
          <w:rPr>
            <w:rStyle w:val="Hyperlink"/>
            <w:rFonts w:ascii="Sylfaen" w:hAnsi="Sylfaen"/>
            <w:sz w:val="18"/>
            <w:szCs w:val="18"/>
            <w:lang w:val="ka-GE"/>
          </w:rPr>
          <w:t>https://matsne.gov.ge/ka/document/view/6647684?publication=0#DOCUMENT:1</w:t>
        </w:r>
      </w:hyperlink>
      <w:r w:rsidRPr="0092235D">
        <w:rPr>
          <w:rFonts w:ascii="Sylfaen" w:hAnsi="Sylfaen"/>
          <w:sz w:val="18"/>
          <w:szCs w:val="18"/>
          <w:lang w:val="ka-GE"/>
        </w:rPr>
        <w:t xml:space="preserve">; </w:t>
      </w:r>
    </w:p>
  </w:footnote>
  <w:footnote w:id="154">
    <w:p w14:paraId="001D577F" w14:textId="77777777" w:rsidR="00543AC2" w:rsidRPr="0092235D" w:rsidRDefault="00543AC2" w:rsidP="00543AC2">
      <w:pPr>
        <w:pStyle w:val="FootnoteText"/>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56" w:name="_Hlk219175033"/>
      <w:r w:rsidRPr="0092235D">
        <w:rPr>
          <w:rFonts w:ascii="Sylfaen" w:hAnsi="Sylfaen"/>
          <w:sz w:val="18"/>
          <w:szCs w:val="18"/>
          <w:lang w:val="ka-GE"/>
        </w:rPr>
        <w:t xml:space="preserve">საკანონმდებლო ცვლილებები ხელმისაწვდომია: </w:t>
      </w:r>
      <w:hyperlink r:id="rId37" w:anchor="DOCUMENT:1" w:history="1">
        <w:r w:rsidRPr="0092235D">
          <w:rPr>
            <w:rStyle w:val="Hyperlink"/>
            <w:rFonts w:ascii="Sylfaen" w:hAnsi="Sylfaen"/>
            <w:sz w:val="18"/>
            <w:szCs w:val="18"/>
            <w:lang w:val="ka-GE"/>
          </w:rPr>
          <w:t>https://matsne.gov.ge/ka/document/view/6330635?publication=1#DOCUMENT:1</w:t>
        </w:r>
      </w:hyperlink>
      <w:r w:rsidRPr="0092235D">
        <w:rPr>
          <w:rFonts w:ascii="Sylfaen" w:hAnsi="Sylfaen"/>
          <w:sz w:val="18"/>
          <w:szCs w:val="18"/>
          <w:lang w:val="ka-GE"/>
        </w:rPr>
        <w:t xml:space="preserve">; </w:t>
      </w:r>
      <w:bookmarkEnd w:id="56"/>
    </w:p>
  </w:footnote>
  <w:footnote w:id="155">
    <w:p w14:paraId="00B25E1C" w14:textId="77777777" w:rsidR="00543AC2" w:rsidRPr="0092235D" w:rsidRDefault="00543AC2" w:rsidP="00543AC2">
      <w:pPr>
        <w:pStyle w:val="FootnoteText"/>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საკანონმდებლო ცვლილებები ხელმისაწვდომია: </w:t>
      </w:r>
      <w:hyperlink r:id="rId38" w:anchor="DOCUMENT:1" w:history="1">
        <w:r w:rsidRPr="0092235D">
          <w:rPr>
            <w:rStyle w:val="Hyperlink"/>
            <w:rFonts w:ascii="Sylfaen" w:hAnsi="Sylfaen"/>
            <w:sz w:val="18"/>
            <w:szCs w:val="18"/>
            <w:lang w:val="ka-GE"/>
          </w:rPr>
          <w:t>https://matsne.gov.ge/ka/document/view/6407866?publication=0#DOCUMENT:1</w:t>
        </w:r>
      </w:hyperlink>
      <w:r w:rsidRPr="0092235D">
        <w:rPr>
          <w:rFonts w:ascii="Sylfaen" w:hAnsi="Sylfaen"/>
          <w:sz w:val="18"/>
          <w:szCs w:val="18"/>
          <w:lang w:val="ka-GE"/>
        </w:rPr>
        <w:t xml:space="preserve">; </w:t>
      </w:r>
    </w:p>
  </w:footnote>
  <w:footnote w:id="156">
    <w:p w14:paraId="55D109C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აგრეთვე, ადმინისტრაციული სამართალდარღვევათა კოდექსის 174</w:t>
      </w:r>
      <w:r w:rsidRPr="0092235D">
        <w:rPr>
          <w:rFonts w:ascii="Sylfaen" w:hAnsi="Sylfaen"/>
          <w:sz w:val="18"/>
          <w:szCs w:val="18"/>
          <w:vertAlign w:val="superscript"/>
          <w:lang w:val="ka-GE"/>
        </w:rPr>
        <w:t>1</w:t>
      </w:r>
      <w:r w:rsidRPr="0092235D">
        <w:rPr>
          <w:rFonts w:ascii="Sylfaen" w:hAnsi="Sylfaen" w:cs="Sylfaen"/>
          <w:sz w:val="18"/>
          <w:szCs w:val="18"/>
          <w:lang w:val="ka-GE"/>
        </w:rPr>
        <w:t>ამ</w:t>
      </w:r>
      <w:r w:rsidRPr="0092235D">
        <w:rPr>
          <w:rFonts w:ascii="Sylfaen" w:hAnsi="Sylfaen"/>
          <w:sz w:val="18"/>
          <w:szCs w:val="18"/>
          <w:lang w:val="ka-GE"/>
        </w:rPr>
        <w:t xml:space="preserve"> </w:t>
      </w:r>
      <w:r w:rsidRPr="0092235D">
        <w:rPr>
          <w:rFonts w:ascii="Sylfaen" w:hAnsi="Sylfaen" w:cs="Sylfaen"/>
          <w:sz w:val="18"/>
          <w:szCs w:val="18"/>
          <w:lang w:val="ka-GE"/>
        </w:rPr>
        <w:t>მუხლის</w:t>
      </w:r>
      <w:r w:rsidRPr="0092235D">
        <w:rPr>
          <w:rFonts w:ascii="Sylfaen" w:hAnsi="Sylfaen"/>
          <w:sz w:val="18"/>
          <w:szCs w:val="18"/>
          <w:lang w:val="ka-GE"/>
        </w:rPr>
        <w:t xml:space="preserve"> მე-8 ნაწილი ითვალისწნიებდა ,რომ “</w:t>
      </w:r>
      <w:r w:rsidRPr="0092235D">
        <w:rPr>
          <w:rFonts w:ascii="Sylfaen" w:hAnsi="Sylfaen" w:cs="Sylfaen"/>
          <w:sz w:val="18"/>
          <w:szCs w:val="18"/>
          <w:lang w:val="ka-GE"/>
        </w:rPr>
        <w:t>მე</w:t>
      </w:r>
      <w:r w:rsidRPr="0092235D">
        <w:rPr>
          <w:rFonts w:ascii="Sylfaen" w:hAnsi="Sylfaen"/>
          <w:sz w:val="18"/>
          <w:szCs w:val="18"/>
          <w:lang w:val="ka-GE"/>
        </w:rPr>
        <w:t xml:space="preserve">-7 </w:t>
      </w:r>
      <w:r w:rsidRPr="0092235D">
        <w:rPr>
          <w:rFonts w:ascii="Sylfaen" w:hAnsi="Sylfaen" w:cs="Sylfaen"/>
          <w:sz w:val="18"/>
          <w:szCs w:val="18"/>
          <w:lang w:val="ka-GE"/>
        </w:rPr>
        <w:t>ნაწილით</w:t>
      </w:r>
      <w:r w:rsidRPr="0092235D">
        <w:rPr>
          <w:rFonts w:ascii="Sylfaen" w:hAnsi="Sylfaen"/>
          <w:sz w:val="18"/>
          <w:szCs w:val="18"/>
          <w:lang w:val="ka-GE"/>
        </w:rPr>
        <w:t xml:space="preserve"> </w:t>
      </w:r>
      <w:r w:rsidRPr="0092235D">
        <w:rPr>
          <w:rFonts w:ascii="Sylfaen" w:hAnsi="Sylfaen" w:cs="Sylfaen"/>
          <w:sz w:val="18"/>
          <w:szCs w:val="18"/>
          <w:lang w:val="ka-GE"/>
        </w:rPr>
        <w:t>გათვალისწინებული</w:t>
      </w:r>
      <w:r w:rsidRPr="0092235D">
        <w:rPr>
          <w:rFonts w:ascii="Sylfaen" w:hAnsi="Sylfaen"/>
          <w:sz w:val="18"/>
          <w:szCs w:val="18"/>
          <w:lang w:val="ka-GE"/>
        </w:rPr>
        <w:t xml:space="preserve"> </w:t>
      </w:r>
      <w:r w:rsidRPr="0092235D">
        <w:rPr>
          <w:rFonts w:ascii="Sylfaen" w:hAnsi="Sylfaen" w:cs="Sylfaen"/>
          <w:sz w:val="18"/>
          <w:szCs w:val="18"/>
          <w:lang w:val="ka-GE"/>
        </w:rPr>
        <w:t>ქმედების</w:t>
      </w:r>
      <w:r w:rsidRPr="0092235D">
        <w:rPr>
          <w:rFonts w:ascii="Sylfaen" w:hAnsi="Sylfaen"/>
          <w:sz w:val="18"/>
          <w:szCs w:val="18"/>
          <w:lang w:val="ka-GE"/>
        </w:rPr>
        <w:t xml:space="preserve"> </w:t>
      </w:r>
      <w:r w:rsidRPr="0092235D">
        <w:rPr>
          <w:rFonts w:ascii="Sylfaen" w:hAnsi="Sylfaen" w:cs="Sylfaen"/>
          <w:b/>
          <w:bCs/>
          <w:sz w:val="18"/>
          <w:szCs w:val="18"/>
          <w:lang w:val="ka-GE"/>
        </w:rPr>
        <w:t>განმეორებით</w:t>
      </w:r>
      <w:r w:rsidRPr="0092235D">
        <w:rPr>
          <w:rFonts w:ascii="Sylfaen" w:hAnsi="Sylfaen"/>
          <w:b/>
          <w:bCs/>
          <w:sz w:val="18"/>
          <w:szCs w:val="18"/>
          <w:lang w:val="ka-GE"/>
        </w:rPr>
        <w:t xml:space="preserve"> </w:t>
      </w:r>
      <w:r w:rsidRPr="0092235D">
        <w:rPr>
          <w:rFonts w:ascii="Sylfaen" w:hAnsi="Sylfaen" w:cs="Sylfaen"/>
          <w:b/>
          <w:bCs/>
          <w:sz w:val="18"/>
          <w:szCs w:val="18"/>
          <w:lang w:val="ka-GE"/>
        </w:rPr>
        <w:t>ჩადენა</w:t>
      </w:r>
      <w:r w:rsidRPr="0092235D">
        <w:rPr>
          <w:rFonts w:ascii="Sylfaen" w:hAnsi="Sylfaen"/>
          <w:sz w:val="18"/>
          <w:szCs w:val="18"/>
          <w:lang w:val="ka-GE"/>
        </w:rPr>
        <w:t xml:space="preserve"> – </w:t>
      </w:r>
      <w:r w:rsidRPr="0092235D">
        <w:rPr>
          <w:rFonts w:ascii="Sylfaen" w:hAnsi="Sylfaen" w:cs="Sylfaen"/>
          <w:sz w:val="18"/>
          <w:szCs w:val="18"/>
          <w:lang w:val="ka-GE"/>
        </w:rPr>
        <w:t>გამოიწვევს</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სამართალდამრღვევის</w:t>
      </w:r>
      <w:r w:rsidRPr="0092235D">
        <w:rPr>
          <w:rFonts w:ascii="Sylfaen" w:hAnsi="Sylfaen"/>
          <w:sz w:val="18"/>
          <w:szCs w:val="18"/>
          <w:lang w:val="ka-GE"/>
        </w:rPr>
        <w:t xml:space="preserve"> </w:t>
      </w:r>
      <w:r w:rsidRPr="0092235D">
        <w:rPr>
          <w:rFonts w:ascii="Sylfaen" w:hAnsi="Sylfaen" w:cs="Sylfaen"/>
          <w:sz w:val="18"/>
          <w:szCs w:val="18"/>
          <w:lang w:val="ka-GE"/>
        </w:rPr>
        <w:t>დაჯარიმებას</w:t>
      </w:r>
      <w:r w:rsidRPr="0092235D">
        <w:rPr>
          <w:rFonts w:ascii="Sylfaen" w:hAnsi="Sylfaen"/>
          <w:sz w:val="18"/>
          <w:szCs w:val="18"/>
          <w:lang w:val="ka-GE"/>
        </w:rPr>
        <w:t xml:space="preserve"> 2 000 </w:t>
      </w:r>
      <w:r w:rsidRPr="0092235D">
        <w:rPr>
          <w:rFonts w:ascii="Sylfaen" w:hAnsi="Sylfaen" w:cs="Sylfaen"/>
          <w:sz w:val="18"/>
          <w:szCs w:val="18"/>
          <w:lang w:val="ka-GE"/>
        </w:rPr>
        <w:t>ლარიდან</w:t>
      </w:r>
      <w:r w:rsidRPr="0092235D">
        <w:rPr>
          <w:rFonts w:ascii="Sylfaen" w:hAnsi="Sylfaen"/>
          <w:sz w:val="18"/>
          <w:szCs w:val="18"/>
          <w:lang w:val="ka-GE"/>
        </w:rPr>
        <w:t xml:space="preserve"> 5 000 </w:t>
      </w:r>
      <w:r w:rsidRPr="0092235D">
        <w:rPr>
          <w:rFonts w:ascii="Sylfaen" w:hAnsi="Sylfaen" w:cs="Sylfaen"/>
          <w:sz w:val="18"/>
          <w:szCs w:val="18"/>
          <w:lang w:val="ka-GE"/>
        </w:rPr>
        <w:t>ლარამდე</w:t>
      </w:r>
      <w:r w:rsidRPr="0092235D">
        <w:rPr>
          <w:rFonts w:ascii="Sylfaen" w:hAnsi="Sylfaen"/>
          <w:sz w:val="18"/>
          <w:szCs w:val="18"/>
          <w:lang w:val="ka-GE"/>
        </w:rPr>
        <w:t xml:space="preserve"> </w:t>
      </w:r>
      <w:r w:rsidRPr="0092235D">
        <w:rPr>
          <w:rFonts w:ascii="Sylfaen" w:hAnsi="Sylfaen" w:cs="Sylfaen"/>
          <w:sz w:val="18"/>
          <w:szCs w:val="18"/>
          <w:lang w:val="ka-GE"/>
        </w:rPr>
        <w:t>ოდენობით</w:t>
      </w:r>
      <w:r w:rsidRPr="0092235D">
        <w:rPr>
          <w:rFonts w:ascii="Sylfaen" w:hAnsi="Sylfaen"/>
          <w:sz w:val="18"/>
          <w:szCs w:val="18"/>
          <w:lang w:val="ka-GE"/>
        </w:rPr>
        <w:t xml:space="preserve"> </w:t>
      </w:r>
      <w:r w:rsidRPr="0092235D">
        <w:rPr>
          <w:rFonts w:ascii="Sylfaen" w:hAnsi="Sylfaen" w:cs="Sylfaen"/>
          <w:sz w:val="18"/>
          <w:szCs w:val="18"/>
          <w:lang w:val="ka-GE"/>
        </w:rPr>
        <w:t>ან</w:t>
      </w:r>
      <w:r w:rsidRPr="0092235D">
        <w:rPr>
          <w:rFonts w:ascii="Sylfaen" w:hAnsi="Sylfaen"/>
          <w:sz w:val="18"/>
          <w:szCs w:val="18"/>
          <w:lang w:val="ka-GE"/>
        </w:rPr>
        <w:t xml:space="preserve"> </w:t>
      </w:r>
      <w:r w:rsidRPr="0092235D">
        <w:rPr>
          <w:rFonts w:ascii="Sylfaen" w:hAnsi="Sylfaen" w:cs="Sylfaen"/>
          <w:sz w:val="18"/>
          <w:szCs w:val="18"/>
          <w:lang w:val="ka-GE"/>
        </w:rPr>
        <w:t>ადმინისტრაციულ</w:t>
      </w:r>
      <w:r w:rsidRPr="0092235D">
        <w:rPr>
          <w:rFonts w:ascii="Sylfaen" w:hAnsi="Sylfaen"/>
          <w:sz w:val="18"/>
          <w:szCs w:val="18"/>
          <w:lang w:val="ka-GE"/>
        </w:rPr>
        <w:t xml:space="preserve"> </w:t>
      </w:r>
      <w:r w:rsidRPr="0092235D">
        <w:rPr>
          <w:rFonts w:ascii="Sylfaen" w:hAnsi="Sylfaen" w:cs="Sylfaen"/>
          <w:sz w:val="18"/>
          <w:szCs w:val="18"/>
          <w:lang w:val="ka-GE"/>
        </w:rPr>
        <w:t>პატიმრობას</w:t>
      </w:r>
      <w:r w:rsidRPr="0092235D">
        <w:rPr>
          <w:rFonts w:ascii="Sylfaen" w:hAnsi="Sylfaen"/>
          <w:sz w:val="18"/>
          <w:szCs w:val="18"/>
          <w:lang w:val="ka-GE"/>
        </w:rPr>
        <w:t xml:space="preserve"> 20 </w:t>
      </w:r>
      <w:r w:rsidRPr="0092235D">
        <w:rPr>
          <w:rFonts w:ascii="Sylfaen" w:hAnsi="Sylfaen" w:cs="Sylfaen"/>
          <w:sz w:val="18"/>
          <w:szCs w:val="18"/>
          <w:lang w:val="ka-GE"/>
        </w:rPr>
        <w:t>დღემდე</w:t>
      </w:r>
      <w:r w:rsidRPr="0092235D">
        <w:rPr>
          <w:rFonts w:ascii="Sylfaen" w:hAnsi="Sylfaen"/>
          <w:sz w:val="18"/>
          <w:szCs w:val="18"/>
          <w:lang w:val="ka-GE"/>
        </w:rPr>
        <w:t xml:space="preserve"> </w:t>
      </w:r>
      <w:r w:rsidRPr="0092235D">
        <w:rPr>
          <w:rFonts w:ascii="Sylfaen" w:hAnsi="Sylfaen" w:cs="Sylfaen"/>
          <w:sz w:val="18"/>
          <w:szCs w:val="18"/>
          <w:lang w:val="ka-GE"/>
        </w:rPr>
        <w:t>ვადით</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სამართალდარღვევის</w:t>
      </w:r>
      <w:r w:rsidRPr="0092235D">
        <w:rPr>
          <w:rFonts w:ascii="Sylfaen" w:hAnsi="Sylfaen"/>
          <w:sz w:val="18"/>
          <w:szCs w:val="18"/>
          <w:lang w:val="ka-GE"/>
        </w:rPr>
        <w:t xml:space="preserve"> </w:t>
      </w:r>
      <w:r w:rsidRPr="0092235D">
        <w:rPr>
          <w:rFonts w:ascii="Sylfaen" w:hAnsi="Sylfaen" w:cs="Sylfaen"/>
          <w:sz w:val="18"/>
          <w:szCs w:val="18"/>
          <w:lang w:val="ka-GE"/>
        </w:rPr>
        <w:t>საგნის</w:t>
      </w:r>
      <w:r w:rsidRPr="0092235D">
        <w:rPr>
          <w:rFonts w:ascii="Sylfaen" w:hAnsi="Sylfaen"/>
          <w:sz w:val="18"/>
          <w:szCs w:val="18"/>
          <w:lang w:val="ka-GE"/>
        </w:rPr>
        <w:t xml:space="preserve"> </w:t>
      </w:r>
      <w:r w:rsidRPr="0092235D">
        <w:rPr>
          <w:rFonts w:ascii="Sylfaen" w:hAnsi="Sylfaen" w:cs="Sylfaen"/>
          <w:sz w:val="18"/>
          <w:szCs w:val="18"/>
          <w:lang w:val="ka-GE"/>
        </w:rPr>
        <w:t>კონფისკაციით</w:t>
      </w:r>
      <w:r w:rsidRPr="0092235D">
        <w:rPr>
          <w:rFonts w:ascii="Sylfaen" w:hAnsi="Sylfaen"/>
          <w:sz w:val="18"/>
          <w:szCs w:val="18"/>
          <w:lang w:val="ka-GE"/>
        </w:rPr>
        <w:t>.”</w:t>
      </w:r>
    </w:p>
  </w:footnote>
  <w:footnote w:id="157">
    <w:p w14:paraId="4F70E295" w14:textId="77777777" w:rsidR="00543AC2" w:rsidRPr="0092235D" w:rsidRDefault="00543AC2" w:rsidP="00543AC2">
      <w:pPr>
        <w:pStyle w:val="FootnoteText"/>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საკანონდებლო ცვლილებები ხელმისაწვდომია: </w:t>
      </w:r>
      <w:hyperlink r:id="rId39" w:anchor="DOCUMENT:1" w:history="1">
        <w:r w:rsidRPr="0092235D">
          <w:rPr>
            <w:rStyle w:val="Hyperlink"/>
            <w:rFonts w:ascii="Sylfaen" w:hAnsi="Sylfaen"/>
            <w:sz w:val="18"/>
            <w:szCs w:val="18"/>
            <w:lang w:val="ka-GE"/>
          </w:rPr>
          <w:t>https://matsne.gov.ge/ka/document/view/6647684?publication=0#DOCUMENT:1</w:t>
        </w:r>
      </w:hyperlink>
      <w:r w:rsidRPr="0092235D">
        <w:rPr>
          <w:rFonts w:ascii="Sylfaen" w:hAnsi="Sylfaen"/>
          <w:sz w:val="18"/>
          <w:szCs w:val="18"/>
          <w:lang w:val="ka-GE"/>
        </w:rPr>
        <w:t xml:space="preserve">; </w:t>
      </w:r>
    </w:p>
  </w:footnote>
  <w:footnote w:id="158">
    <w:p w14:paraId="38B151A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II-37;</w:t>
      </w:r>
    </w:p>
  </w:footnote>
  <w:footnote w:id="159">
    <w:p w14:paraId="0595961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 Urgent Opinion on the Amendments to the Law on Assemblies and Demonstrations, the Code of Administrative Offences and the Criminal Code of Georgia (as adopted on 6 February 2025), paras. 107-108</w:t>
      </w:r>
    </w:p>
  </w:footnote>
  <w:footnote w:id="160">
    <w:p w14:paraId="56AB827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ეუთოს</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ოფისის</w:t>
      </w:r>
      <w:r w:rsidRPr="0092235D">
        <w:rPr>
          <w:rFonts w:ascii="Sylfaen" w:hAnsi="Sylfaen"/>
          <w:sz w:val="18"/>
          <w:szCs w:val="18"/>
          <w:lang w:val="ka-GE"/>
        </w:rPr>
        <w:t xml:space="preserve"> (OSCE/ODIHR) 2025 </w:t>
      </w:r>
      <w:r w:rsidRPr="0092235D">
        <w:rPr>
          <w:rFonts w:ascii="Sylfaen" w:hAnsi="Sylfaen" w:cs="Sylfaen"/>
          <w:sz w:val="18"/>
          <w:szCs w:val="18"/>
          <w:lang w:val="ka-GE"/>
        </w:rPr>
        <w:t>წლის</w:t>
      </w:r>
      <w:r w:rsidRPr="0092235D">
        <w:rPr>
          <w:rFonts w:ascii="Sylfaen" w:hAnsi="Sylfaen"/>
          <w:sz w:val="18"/>
          <w:szCs w:val="18"/>
          <w:lang w:val="ka-GE"/>
        </w:rPr>
        <w:t xml:space="preserve"> 12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w:t>
      </w:r>
      <w:r w:rsidRPr="0092235D">
        <w:rPr>
          <w:rFonts w:ascii="Sylfaen" w:hAnsi="Sylfaen" w:cs="Sylfaen"/>
          <w:sz w:val="18"/>
          <w:szCs w:val="18"/>
          <w:lang w:val="ka-GE"/>
        </w:rPr>
        <w:t>დაჩქარებული</w:t>
      </w:r>
      <w:r w:rsidRPr="0092235D">
        <w:rPr>
          <w:rFonts w:ascii="Sylfaen" w:hAnsi="Sylfaen"/>
          <w:sz w:val="18"/>
          <w:szCs w:val="18"/>
          <w:lang w:val="ka-GE"/>
        </w:rPr>
        <w:t xml:space="preserve"> Nr.: FOPA-GEO/564/2025 [ALC/TN] </w:t>
      </w:r>
      <w:r w:rsidRPr="0092235D">
        <w:rPr>
          <w:rFonts w:ascii="Sylfaen" w:hAnsi="Sylfaen" w:cs="Sylfaen"/>
          <w:sz w:val="18"/>
          <w:szCs w:val="18"/>
          <w:lang w:val="ka-GE"/>
        </w:rPr>
        <w:t>დასკვნა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ადმინისტრაციულ</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სამართალდარღვევათა</w:t>
      </w:r>
      <w:r w:rsidRPr="0092235D">
        <w:rPr>
          <w:rFonts w:ascii="Sylfaen" w:hAnsi="Sylfaen"/>
          <w:sz w:val="18"/>
          <w:szCs w:val="18"/>
          <w:lang w:val="ka-GE"/>
        </w:rPr>
        <w:t xml:space="preserve"> </w:t>
      </w:r>
      <w:r w:rsidRPr="0092235D">
        <w:rPr>
          <w:rFonts w:ascii="Sylfaen" w:hAnsi="Sylfaen" w:cs="Sylfaen"/>
          <w:sz w:val="18"/>
          <w:szCs w:val="18"/>
          <w:lang w:val="ka-GE"/>
        </w:rPr>
        <w:t>კოდექსსა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სისხლის</w:t>
      </w:r>
      <w:r w:rsidRPr="0092235D">
        <w:rPr>
          <w:rFonts w:ascii="Sylfaen" w:hAnsi="Sylfaen"/>
          <w:sz w:val="18"/>
          <w:szCs w:val="18"/>
          <w:lang w:val="ka-GE"/>
        </w:rPr>
        <w:t xml:space="preserve"> </w:t>
      </w:r>
      <w:r w:rsidRPr="0092235D">
        <w:rPr>
          <w:rFonts w:ascii="Sylfaen" w:hAnsi="Sylfaen" w:cs="Sylfaen"/>
          <w:sz w:val="18"/>
          <w:szCs w:val="18"/>
          <w:lang w:val="ka-GE"/>
        </w:rPr>
        <w:t>სამართლის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კოდექსში</w:t>
      </w:r>
      <w:r w:rsidRPr="0092235D">
        <w:rPr>
          <w:rFonts w:ascii="Sylfaen" w:hAnsi="Sylfaen"/>
          <w:sz w:val="18"/>
          <w:szCs w:val="18"/>
          <w:lang w:val="ka-GE"/>
        </w:rPr>
        <w:t xml:space="preserve">“ </w:t>
      </w:r>
      <w:r w:rsidRPr="0092235D">
        <w:rPr>
          <w:rFonts w:ascii="Sylfaen" w:hAnsi="Sylfaen" w:cs="Sylfaen"/>
          <w:sz w:val="18"/>
          <w:szCs w:val="18"/>
          <w:lang w:val="ka-GE"/>
        </w:rPr>
        <w:t>შეტანილი</w:t>
      </w:r>
      <w:r w:rsidRPr="0092235D">
        <w:rPr>
          <w:rFonts w:ascii="Sylfaen" w:hAnsi="Sylfaen"/>
          <w:sz w:val="18"/>
          <w:szCs w:val="18"/>
          <w:lang w:val="ka-GE"/>
        </w:rPr>
        <w:t xml:space="preserve"> </w:t>
      </w:r>
      <w:r w:rsidRPr="0092235D">
        <w:rPr>
          <w:rFonts w:ascii="Sylfaen" w:hAnsi="Sylfaen" w:cs="Sylfaen"/>
          <w:sz w:val="18"/>
          <w:szCs w:val="18"/>
          <w:lang w:val="ka-GE"/>
        </w:rPr>
        <w:t>ცვლილებების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პარ 58</w:t>
      </w:r>
      <w:r w:rsidRPr="0092235D">
        <w:rPr>
          <w:rFonts w:ascii="Sylfaen" w:hAnsi="Sylfaen"/>
          <w:sz w:val="18"/>
          <w:szCs w:val="18"/>
          <w:lang w:val="ka-GE"/>
        </w:rPr>
        <w:t xml:space="preserve">; </w:t>
      </w:r>
      <w:r w:rsidRPr="0092235D">
        <w:rPr>
          <w:rFonts w:ascii="Sylfaen" w:hAnsi="Sylfaen" w:cs="Sylfaen"/>
          <w:sz w:val="18"/>
          <w:szCs w:val="18"/>
          <w:lang w:val="ka-GE"/>
        </w:rPr>
        <w:t>ხელმისაწვდომია</w:t>
      </w:r>
      <w:r w:rsidRPr="0092235D">
        <w:rPr>
          <w:rFonts w:ascii="Sylfaen" w:hAnsi="Sylfaen"/>
          <w:sz w:val="18"/>
          <w:szCs w:val="18"/>
          <w:lang w:val="ka-GE"/>
        </w:rPr>
        <w:t xml:space="preserve">: </w:t>
      </w:r>
      <w:hyperlink r:id="rId40" w:history="1">
        <w:r w:rsidRPr="0092235D">
          <w:rPr>
            <w:rStyle w:val="Hyperlink"/>
            <w:rFonts w:ascii="Sylfaen" w:hAnsi="Sylfaen"/>
            <w:sz w:val="18"/>
            <w:szCs w:val="18"/>
            <w:lang w:val="ka-GE"/>
          </w:rPr>
          <w:t>https://odihr.osce.org/sites/default/files/f/documents/4/1/601503.pdf</w:t>
        </w:r>
      </w:hyperlink>
      <w:r w:rsidRPr="0092235D">
        <w:rPr>
          <w:rFonts w:ascii="Sylfaen" w:hAnsi="Sylfaen"/>
          <w:sz w:val="18"/>
          <w:szCs w:val="18"/>
          <w:lang w:val="ka-GE"/>
        </w:rPr>
        <w:t xml:space="preserve"> </w:t>
      </w:r>
    </w:p>
  </w:footnote>
  <w:footnote w:id="161">
    <w:p w14:paraId="0CB9CD9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57" w:name="_Hlk217860554"/>
      <w:bookmarkStart w:id="58" w:name="_Hlk217861998"/>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2018 </w:t>
      </w:r>
      <w:r w:rsidRPr="0092235D">
        <w:rPr>
          <w:rFonts w:ascii="Sylfaen" w:hAnsi="Sylfaen" w:cs="Sylfaen"/>
          <w:sz w:val="18"/>
          <w:szCs w:val="18"/>
          <w:lang w:val="ka-GE"/>
        </w:rPr>
        <w:t>წლის</w:t>
      </w:r>
      <w:r w:rsidRPr="0092235D">
        <w:rPr>
          <w:rFonts w:ascii="Sylfaen" w:hAnsi="Sylfaen"/>
          <w:sz w:val="18"/>
          <w:szCs w:val="18"/>
          <w:lang w:val="ka-GE"/>
        </w:rPr>
        <w:t xml:space="preserve"> 19 </w:t>
      </w:r>
      <w:r w:rsidRPr="0092235D">
        <w:rPr>
          <w:rFonts w:ascii="Sylfaen" w:hAnsi="Sylfaen" w:cs="Sylfaen"/>
          <w:sz w:val="18"/>
          <w:szCs w:val="18"/>
          <w:lang w:val="ka-GE"/>
        </w:rPr>
        <w:t>ოქტომბრის</w:t>
      </w:r>
      <w:r w:rsidRPr="0092235D">
        <w:rPr>
          <w:rFonts w:ascii="Sylfaen" w:hAnsi="Sylfaen"/>
          <w:sz w:val="18"/>
          <w:szCs w:val="18"/>
          <w:lang w:val="ka-GE"/>
        </w:rPr>
        <w:t xml:space="preserve"> №2/7/779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w:t>
      </w:r>
      <w:r w:rsidRPr="0092235D">
        <w:rPr>
          <w:rFonts w:ascii="Sylfaen" w:hAnsi="Sylfaen"/>
          <w:sz w:val="18"/>
          <w:szCs w:val="18"/>
          <w:lang w:val="ka-GE"/>
        </w:rPr>
        <w:t xml:space="preserve"> </w:t>
      </w:r>
      <w:r w:rsidRPr="0092235D">
        <w:rPr>
          <w:rFonts w:ascii="Sylfaen" w:hAnsi="Sylfaen" w:cs="Sylfaen"/>
          <w:sz w:val="18"/>
          <w:szCs w:val="18"/>
          <w:lang w:val="ka-GE"/>
        </w:rPr>
        <w:t>დავით</w:t>
      </w:r>
      <w:r w:rsidRPr="0092235D">
        <w:rPr>
          <w:rFonts w:ascii="Sylfaen" w:hAnsi="Sylfaen"/>
          <w:sz w:val="18"/>
          <w:szCs w:val="18"/>
          <w:lang w:val="ka-GE"/>
        </w:rPr>
        <w:t xml:space="preserve"> </w:t>
      </w:r>
      <w:r w:rsidRPr="0092235D">
        <w:rPr>
          <w:rFonts w:ascii="Sylfaen" w:hAnsi="Sylfaen" w:cs="Sylfaen"/>
          <w:sz w:val="18"/>
          <w:szCs w:val="18"/>
          <w:lang w:val="ka-GE"/>
        </w:rPr>
        <w:t>მალანია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xml:space="preserve">“, </w:t>
      </w:r>
      <w:bookmarkEnd w:id="57"/>
      <w:r w:rsidRPr="0092235D">
        <w:rPr>
          <w:rFonts w:ascii="Sylfaen" w:hAnsi="Sylfaen"/>
          <w:sz w:val="18"/>
          <w:szCs w:val="18"/>
          <w:lang w:val="ka-GE"/>
        </w:rPr>
        <w:t>II-28</w:t>
      </w:r>
      <w:bookmarkEnd w:id="58"/>
    </w:p>
  </w:footnote>
  <w:footnote w:id="162">
    <w:p w14:paraId="4F115EC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საკონსტიტუციო სასამართლოს 2018 წლის 19 ოქტომბრის №2/7/779 გადაწყვეტილება საქმეზე „საქართველოს მოქალაქე დავით მალანია საქართველოს პარლამენტის წინააღმდეგ“, II-35;</w:t>
      </w:r>
    </w:p>
  </w:footnote>
  <w:footnote w:id="163">
    <w:p w14:paraId="686D6C8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საკონსტიტუციო სასამართლოს 2018 წლის 19 ოქტომბრის №2/7/779 გადაწყვეტილება საქმეზე „საქართველოს მოქალაქე დავით მალანია საქართველოს პარლამენტის წინააღმდეგ“, II-39;</w:t>
      </w:r>
    </w:p>
  </w:footnote>
  <w:footnote w:id="164">
    <w:p w14:paraId="48E9636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ODIHR-Venice Commission Opinion on Disciplinary Liability of Judges in the Kyrgyz Republic, para. 64.</w:t>
      </w:r>
    </w:p>
  </w:footnote>
  <w:footnote w:id="165">
    <w:p w14:paraId="3C96BFD5"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ეუთოს</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ოფისის</w:t>
      </w:r>
      <w:r w:rsidRPr="0092235D">
        <w:rPr>
          <w:rFonts w:ascii="Sylfaen" w:hAnsi="Sylfaen"/>
          <w:sz w:val="18"/>
          <w:szCs w:val="18"/>
          <w:lang w:val="ka-GE"/>
        </w:rPr>
        <w:t xml:space="preserve"> (OSCE/ODIHR) 2025 </w:t>
      </w:r>
      <w:r w:rsidRPr="0092235D">
        <w:rPr>
          <w:rFonts w:ascii="Sylfaen" w:hAnsi="Sylfaen" w:cs="Sylfaen"/>
          <w:sz w:val="18"/>
          <w:szCs w:val="18"/>
          <w:lang w:val="ka-GE"/>
        </w:rPr>
        <w:t>წლის</w:t>
      </w:r>
      <w:r w:rsidRPr="0092235D">
        <w:rPr>
          <w:rFonts w:ascii="Sylfaen" w:hAnsi="Sylfaen"/>
          <w:sz w:val="18"/>
          <w:szCs w:val="18"/>
          <w:lang w:val="ka-GE"/>
        </w:rPr>
        <w:t xml:space="preserve"> 12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w:t>
      </w:r>
      <w:r w:rsidRPr="0092235D">
        <w:rPr>
          <w:rFonts w:ascii="Sylfaen" w:hAnsi="Sylfaen" w:cs="Sylfaen"/>
          <w:sz w:val="18"/>
          <w:szCs w:val="18"/>
          <w:lang w:val="ka-GE"/>
        </w:rPr>
        <w:t>დაჩქარებული</w:t>
      </w:r>
      <w:r w:rsidRPr="0092235D">
        <w:rPr>
          <w:rFonts w:ascii="Sylfaen" w:hAnsi="Sylfaen"/>
          <w:sz w:val="18"/>
          <w:szCs w:val="18"/>
          <w:lang w:val="ka-GE"/>
        </w:rPr>
        <w:t xml:space="preserve"> Nr.: FOPA-GEO/564/2025 [ALC/TN] </w:t>
      </w:r>
      <w:r w:rsidRPr="0092235D">
        <w:rPr>
          <w:rFonts w:ascii="Sylfaen" w:hAnsi="Sylfaen" w:cs="Sylfaen"/>
          <w:sz w:val="18"/>
          <w:szCs w:val="18"/>
          <w:lang w:val="ka-GE"/>
        </w:rPr>
        <w:t>დასკვნა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ადმინისტრაციულ</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სამართალდარღვევათა</w:t>
      </w:r>
      <w:r w:rsidRPr="0092235D">
        <w:rPr>
          <w:rFonts w:ascii="Sylfaen" w:hAnsi="Sylfaen"/>
          <w:sz w:val="18"/>
          <w:szCs w:val="18"/>
          <w:lang w:val="ka-GE"/>
        </w:rPr>
        <w:t xml:space="preserve"> </w:t>
      </w:r>
      <w:r w:rsidRPr="0092235D">
        <w:rPr>
          <w:rFonts w:ascii="Sylfaen" w:hAnsi="Sylfaen" w:cs="Sylfaen"/>
          <w:sz w:val="18"/>
          <w:szCs w:val="18"/>
          <w:lang w:val="ka-GE"/>
        </w:rPr>
        <w:t>კოდექსსა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სისხლის</w:t>
      </w:r>
      <w:r w:rsidRPr="0092235D">
        <w:rPr>
          <w:rFonts w:ascii="Sylfaen" w:hAnsi="Sylfaen"/>
          <w:sz w:val="18"/>
          <w:szCs w:val="18"/>
          <w:lang w:val="ka-GE"/>
        </w:rPr>
        <w:t xml:space="preserve"> </w:t>
      </w:r>
      <w:r w:rsidRPr="0092235D">
        <w:rPr>
          <w:rFonts w:ascii="Sylfaen" w:hAnsi="Sylfaen" w:cs="Sylfaen"/>
          <w:sz w:val="18"/>
          <w:szCs w:val="18"/>
          <w:lang w:val="ka-GE"/>
        </w:rPr>
        <w:t>სამართლის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კოდექსში</w:t>
      </w:r>
      <w:r w:rsidRPr="0092235D">
        <w:rPr>
          <w:rFonts w:ascii="Sylfaen" w:hAnsi="Sylfaen"/>
          <w:sz w:val="18"/>
          <w:szCs w:val="18"/>
          <w:lang w:val="ka-GE"/>
        </w:rPr>
        <w:t xml:space="preserve">“ </w:t>
      </w:r>
      <w:r w:rsidRPr="0092235D">
        <w:rPr>
          <w:rFonts w:ascii="Sylfaen" w:hAnsi="Sylfaen" w:cs="Sylfaen"/>
          <w:sz w:val="18"/>
          <w:szCs w:val="18"/>
          <w:lang w:val="ka-GE"/>
        </w:rPr>
        <w:t>შეტანილი</w:t>
      </w:r>
      <w:r w:rsidRPr="0092235D">
        <w:rPr>
          <w:rFonts w:ascii="Sylfaen" w:hAnsi="Sylfaen"/>
          <w:sz w:val="18"/>
          <w:szCs w:val="18"/>
          <w:lang w:val="ka-GE"/>
        </w:rPr>
        <w:t xml:space="preserve"> </w:t>
      </w:r>
      <w:r w:rsidRPr="0092235D">
        <w:rPr>
          <w:rFonts w:ascii="Sylfaen" w:hAnsi="Sylfaen" w:cs="Sylfaen"/>
          <w:sz w:val="18"/>
          <w:szCs w:val="18"/>
          <w:lang w:val="ka-GE"/>
        </w:rPr>
        <w:t>ცვლილებების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პარ 54</w:t>
      </w:r>
      <w:r w:rsidRPr="0092235D">
        <w:rPr>
          <w:rFonts w:ascii="Sylfaen" w:hAnsi="Sylfaen"/>
          <w:sz w:val="18"/>
          <w:szCs w:val="18"/>
          <w:lang w:val="ka-GE"/>
        </w:rPr>
        <w:t xml:space="preserve">; </w:t>
      </w:r>
      <w:r w:rsidRPr="0092235D">
        <w:rPr>
          <w:rFonts w:ascii="Sylfaen" w:hAnsi="Sylfaen" w:cs="Sylfaen"/>
          <w:sz w:val="18"/>
          <w:szCs w:val="18"/>
          <w:lang w:val="ka-GE"/>
        </w:rPr>
        <w:t>ხელმისაწვდომია</w:t>
      </w:r>
      <w:r w:rsidRPr="0092235D">
        <w:rPr>
          <w:rFonts w:ascii="Sylfaen" w:hAnsi="Sylfaen"/>
          <w:sz w:val="18"/>
          <w:szCs w:val="18"/>
          <w:lang w:val="ka-GE"/>
        </w:rPr>
        <w:t xml:space="preserve">: </w:t>
      </w:r>
      <w:hyperlink r:id="rId41" w:history="1">
        <w:r w:rsidRPr="0092235D">
          <w:rPr>
            <w:rStyle w:val="Hyperlink"/>
            <w:rFonts w:ascii="Sylfaen" w:hAnsi="Sylfaen"/>
            <w:sz w:val="18"/>
            <w:szCs w:val="18"/>
            <w:lang w:val="ka-GE"/>
          </w:rPr>
          <w:t>https://odihr.osce.org/sites/default/files/f/documents/4/1/601503.pdf</w:t>
        </w:r>
      </w:hyperlink>
      <w:r w:rsidRPr="0092235D">
        <w:rPr>
          <w:rFonts w:ascii="Sylfaen" w:hAnsi="Sylfaen"/>
          <w:sz w:val="18"/>
          <w:szCs w:val="18"/>
          <w:lang w:val="ka-GE"/>
        </w:rPr>
        <w:t xml:space="preserve"> </w:t>
      </w:r>
    </w:p>
  </w:footnote>
  <w:footnote w:id="166">
    <w:p w14:paraId="7E4A134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ECtHR, Engel and Others v. the Netherlands, nos. 5100/71 and 4 others, 8 June 1976, paras. 82-83.</w:t>
      </w:r>
    </w:p>
  </w:footnote>
  <w:footnote w:id="167">
    <w:p w14:paraId="7AD3C218"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2018 </w:t>
      </w:r>
      <w:r w:rsidRPr="0092235D">
        <w:rPr>
          <w:rFonts w:ascii="Sylfaen" w:hAnsi="Sylfaen" w:cs="Sylfaen"/>
          <w:sz w:val="18"/>
          <w:szCs w:val="18"/>
          <w:lang w:val="ka-GE"/>
        </w:rPr>
        <w:t>წლის</w:t>
      </w:r>
      <w:r w:rsidRPr="0092235D">
        <w:rPr>
          <w:rFonts w:ascii="Sylfaen" w:hAnsi="Sylfaen"/>
          <w:sz w:val="18"/>
          <w:szCs w:val="18"/>
          <w:lang w:val="ka-GE"/>
        </w:rPr>
        <w:t xml:space="preserve"> 19 </w:t>
      </w:r>
      <w:r w:rsidRPr="0092235D">
        <w:rPr>
          <w:rFonts w:ascii="Sylfaen" w:hAnsi="Sylfaen" w:cs="Sylfaen"/>
          <w:sz w:val="18"/>
          <w:szCs w:val="18"/>
          <w:lang w:val="ka-GE"/>
        </w:rPr>
        <w:t>ოქტომბრის</w:t>
      </w:r>
      <w:r w:rsidRPr="0092235D">
        <w:rPr>
          <w:rFonts w:ascii="Sylfaen" w:hAnsi="Sylfaen"/>
          <w:sz w:val="18"/>
          <w:szCs w:val="18"/>
          <w:lang w:val="ka-GE"/>
        </w:rPr>
        <w:t xml:space="preserve"> №2/7/779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w:t>
      </w:r>
      <w:r w:rsidRPr="0092235D">
        <w:rPr>
          <w:rFonts w:ascii="Sylfaen" w:hAnsi="Sylfaen"/>
          <w:sz w:val="18"/>
          <w:szCs w:val="18"/>
          <w:lang w:val="ka-GE"/>
        </w:rPr>
        <w:t xml:space="preserve"> </w:t>
      </w:r>
      <w:r w:rsidRPr="0092235D">
        <w:rPr>
          <w:rFonts w:ascii="Sylfaen" w:hAnsi="Sylfaen" w:cs="Sylfaen"/>
          <w:sz w:val="18"/>
          <w:szCs w:val="18"/>
          <w:lang w:val="ka-GE"/>
        </w:rPr>
        <w:t>დავით</w:t>
      </w:r>
      <w:r w:rsidRPr="0092235D">
        <w:rPr>
          <w:rFonts w:ascii="Sylfaen" w:hAnsi="Sylfaen"/>
          <w:sz w:val="18"/>
          <w:szCs w:val="18"/>
          <w:lang w:val="ka-GE"/>
        </w:rPr>
        <w:t xml:space="preserve"> </w:t>
      </w:r>
      <w:r w:rsidRPr="0092235D">
        <w:rPr>
          <w:rFonts w:ascii="Sylfaen" w:hAnsi="Sylfaen" w:cs="Sylfaen"/>
          <w:sz w:val="18"/>
          <w:szCs w:val="18"/>
          <w:lang w:val="ka-GE"/>
        </w:rPr>
        <w:t>მალანია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43</w:t>
      </w:r>
    </w:p>
  </w:footnote>
  <w:footnote w:id="168">
    <w:p w14:paraId="28CA116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საკონსტიტუციო სასამართლოს 2018 წლის 19 ოქტომბრის №2/7/779 გადაწყვეტილება საქმეზე „საქართველოს მოქალაქე დავით მალანია საქართველოს პარლამენტის წინააღმდეგ“, პარ 29;</w:t>
      </w:r>
    </w:p>
  </w:footnote>
  <w:footnote w:id="169">
    <w:p w14:paraId="6B0B3C1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საქსტატის მონაცემები ხელმისაწვდომია: </w:t>
      </w:r>
      <w:hyperlink r:id="rId42" w:history="1">
        <w:r w:rsidRPr="0092235D">
          <w:rPr>
            <w:rStyle w:val="Hyperlink"/>
            <w:rFonts w:ascii="Sylfaen" w:hAnsi="Sylfaen"/>
            <w:sz w:val="18"/>
            <w:szCs w:val="18"/>
            <w:lang w:val="ka-GE"/>
          </w:rPr>
          <w:t>https://www.geostat.ge/ka/modules/categories/39/khelfasebi</w:t>
        </w:r>
      </w:hyperlink>
      <w:r w:rsidRPr="0092235D">
        <w:rPr>
          <w:rFonts w:ascii="Sylfaen" w:hAnsi="Sylfaen"/>
          <w:sz w:val="18"/>
          <w:szCs w:val="18"/>
          <w:lang w:val="ka-GE"/>
        </w:rPr>
        <w:t xml:space="preserve"> </w:t>
      </w:r>
    </w:p>
  </w:footnote>
  <w:footnote w:id="170">
    <w:p w14:paraId="290C3E3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ამ მხრივ პირველი საქმეა Öztürk v. Germany, № 8544/79, 21 თებერვალი 1984წ. ასევე საქმეები Engel and Others v. The Netherlands, № 5100/71,8 ივნისი 1976წ. Balsyté,-Lideikiene v. Lithuania, , №72596/01, 4 ნოემბერი 2008წ. და Flisar v. Slovenia, , № 3127/09, 29 სექტემბერი 2011წ.</w:t>
      </w:r>
    </w:p>
  </w:footnote>
  <w:footnote w:id="171">
    <w:p w14:paraId="55BC203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Gradinger v. Austra , N 15963/90, 23 </w:t>
      </w:r>
      <w:r w:rsidRPr="0092235D">
        <w:rPr>
          <w:rFonts w:ascii="Sylfaen" w:hAnsi="Sylfaen" w:cs="Sylfaen"/>
          <w:sz w:val="18"/>
          <w:szCs w:val="18"/>
          <w:lang w:val="ka-GE"/>
        </w:rPr>
        <w:t>ოქტომბერი 1995 წელი.</w:t>
      </w:r>
    </w:p>
  </w:footnote>
  <w:footnote w:id="172">
    <w:p w14:paraId="2D2BF1EF" w14:textId="77777777" w:rsidR="00543AC2" w:rsidRPr="001F7092" w:rsidRDefault="00543AC2" w:rsidP="00543AC2">
      <w:pPr>
        <w:pStyle w:val="FootnoteText"/>
        <w:jc w:val="both"/>
        <w:rPr>
          <w:rFonts w:ascii="Sylfaen" w:hAnsi="Sylfaen"/>
          <w:sz w:val="18"/>
          <w:szCs w:val="18"/>
          <w:lang w:val="ka-GE"/>
        </w:rPr>
      </w:pPr>
      <w:r w:rsidRPr="001F7092">
        <w:rPr>
          <w:rStyle w:val="FootnoteReference"/>
          <w:rFonts w:ascii="Sylfaen" w:hAnsi="Sylfaen"/>
          <w:sz w:val="18"/>
          <w:szCs w:val="18"/>
        </w:rPr>
        <w:footnoteRef/>
      </w:r>
      <w:r w:rsidRPr="001F7092">
        <w:rPr>
          <w:rFonts w:ascii="Sylfaen" w:hAnsi="Sylfaen"/>
          <w:sz w:val="18"/>
          <w:szCs w:val="18"/>
        </w:rPr>
        <w:t xml:space="preserve"> Case of Weber v. Switzerland, no. 11034/84</w:t>
      </w:r>
    </w:p>
  </w:footnote>
  <w:footnote w:id="173">
    <w:p w14:paraId="09ED3A84" w14:textId="77777777" w:rsidR="00543AC2" w:rsidRPr="001F7092" w:rsidRDefault="00543AC2" w:rsidP="00543AC2">
      <w:pPr>
        <w:pStyle w:val="FootnoteText"/>
        <w:jc w:val="both"/>
        <w:rPr>
          <w:rFonts w:ascii="Sylfaen" w:hAnsi="Sylfaen"/>
          <w:sz w:val="18"/>
          <w:szCs w:val="18"/>
          <w:lang w:val="ka-GE"/>
        </w:rPr>
      </w:pPr>
      <w:r w:rsidRPr="001F7092">
        <w:rPr>
          <w:rStyle w:val="FootnoteReference"/>
          <w:rFonts w:ascii="Sylfaen" w:hAnsi="Sylfaen"/>
          <w:sz w:val="18"/>
          <w:szCs w:val="18"/>
        </w:rPr>
        <w:footnoteRef/>
      </w:r>
      <w:r w:rsidRPr="001F7092">
        <w:rPr>
          <w:rFonts w:ascii="Sylfaen" w:hAnsi="Sylfaen"/>
          <w:sz w:val="18"/>
          <w:szCs w:val="18"/>
        </w:rPr>
        <w:t xml:space="preserve"> Case of Campbell and Fell v. The United Kingdom, no 7819/77; 7878/77, par 72;</w:t>
      </w:r>
    </w:p>
  </w:footnote>
  <w:footnote w:id="174">
    <w:p w14:paraId="6CEA818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ECtHR, Ekrem Can and Others v. Turkey, no. 10613/10, 8 March 2022.</w:t>
      </w:r>
    </w:p>
  </w:footnote>
  <w:footnote w:id="175">
    <w:p w14:paraId="7B777B3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Guidelines on Freedom of Peaceful Assembly, para. 222.</w:t>
      </w:r>
    </w:p>
  </w:footnote>
  <w:footnote w:id="176">
    <w:p w14:paraId="31BE09B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bookmarkStart w:id="63" w:name="_Hlk217756326"/>
      <w:bookmarkStart w:id="64" w:name="_Hlk217753915"/>
      <w:r w:rsidRPr="0092235D">
        <w:rPr>
          <w:rFonts w:ascii="Sylfaen" w:hAnsi="Sylfaen"/>
          <w:sz w:val="18"/>
          <w:szCs w:val="18"/>
          <w:lang w:val="ka-GE"/>
        </w:rPr>
        <w:t xml:space="preserve">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w:t>
      </w:r>
      <w:bookmarkEnd w:id="63"/>
      <w:r w:rsidRPr="0092235D">
        <w:rPr>
          <w:rFonts w:ascii="Sylfaen" w:hAnsi="Sylfaen"/>
          <w:sz w:val="18"/>
          <w:szCs w:val="18"/>
          <w:lang w:val="ka-GE"/>
        </w:rPr>
        <w:t xml:space="preserve">„შეკრებებისა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86; ხელმისაწვდომია: </w:t>
      </w:r>
      <w:hyperlink r:id="rId43" w:history="1">
        <w:r w:rsidRPr="0092235D">
          <w:rPr>
            <w:rStyle w:val="Hyperlink"/>
            <w:rFonts w:ascii="Sylfaen" w:hAnsi="Sylfaen"/>
            <w:sz w:val="18"/>
            <w:szCs w:val="18"/>
            <w:lang w:val="ka-GE"/>
          </w:rPr>
          <w:t>https://odihr.osce.org/sites/default/files/f/documents/d/2/587466.pdf</w:t>
        </w:r>
      </w:hyperlink>
      <w:r w:rsidRPr="0092235D">
        <w:rPr>
          <w:rFonts w:ascii="Sylfaen" w:hAnsi="Sylfaen"/>
          <w:sz w:val="18"/>
          <w:szCs w:val="18"/>
          <w:lang w:val="ka-GE"/>
        </w:rPr>
        <w:t xml:space="preserve"> </w:t>
      </w:r>
      <w:bookmarkEnd w:id="64"/>
    </w:p>
  </w:footnote>
  <w:footnote w:id="177">
    <w:p w14:paraId="6286FE7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ECtHR, Gün and Others v. Turkey, no. 8029/07, 18 June 2013, paras. 82-84; see also UN HRC, General comment No. 37 (2020) on the right of peaceful assembly (Article 21), para. 67.</w:t>
      </w:r>
    </w:p>
  </w:footnote>
  <w:footnote w:id="178">
    <w:p w14:paraId="6FDC8D9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6 მარტის დაჩქარებული Nr.: FOPA-GEO/536/2025 [TN] დასკვნა „შეკრებებისა და მანიფესტაციების შესახებ“ კანონში,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89; ხელმისაწვდომია: </w:t>
      </w:r>
      <w:hyperlink r:id="rId44" w:history="1">
        <w:r w:rsidRPr="0092235D">
          <w:rPr>
            <w:rStyle w:val="Hyperlink"/>
            <w:rFonts w:ascii="Sylfaen" w:hAnsi="Sylfaen"/>
            <w:sz w:val="18"/>
            <w:szCs w:val="18"/>
            <w:lang w:val="ka-GE"/>
          </w:rPr>
          <w:t>https://odihr.osce.org/sites/default/files/f/documents/d/2/587466.pdf</w:t>
        </w:r>
      </w:hyperlink>
      <w:r w:rsidRPr="0092235D">
        <w:rPr>
          <w:rFonts w:ascii="Sylfaen" w:hAnsi="Sylfaen"/>
          <w:sz w:val="18"/>
          <w:szCs w:val="18"/>
          <w:lang w:val="ka-GE"/>
        </w:rPr>
        <w:t xml:space="preserve"> </w:t>
      </w:r>
    </w:p>
  </w:footnote>
  <w:footnote w:id="179">
    <w:p w14:paraId="7B30D7C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Venice Commission, Urgent Opinion on amendments to the Code of administrative offences and the Law on assemblies and demonstrations of Georgia, CDL-PI(2025)004-e, 3 March 2025, para. 56.</w:t>
      </w:r>
    </w:p>
  </w:footnote>
  <w:footnote w:id="180">
    <w:p w14:paraId="1BD40714" w14:textId="77777777" w:rsidR="00543AC2" w:rsidRPr="00A948A7" w:rsidRDefault="00543AC2" w:rsidP="00543AC2">
      <w:pPr>
        <w:pStyle w:val="FootnoteText"/>
        <w:rPr>
          <w:rFonts w:ascii="Sylfaen" w:hAnsi="Sylfaen"/>
          <w:sz w:val="18"/>
          <w:szCs w:val="18"/>
          <w:lang w:val="ka-GE"/>
        </w:rPr>
      </w:pPr>
      <w:r w:rsidRPr="00A948A7">
        <w:rPr>
          <w:rStyle w:val="FootnoteReference"/>
          <w:rFonts w:ascii="Sylfaen" w:hAnsi="Sylfaen"/>
          <w:sz w:val="18"/>
          <w:szCs w:val="18"/>
        </w:rPr>
        <w:footnoteRef/>
      </w:r>
      <w:r w:rsidRPr="009C7563">
        <w:rPr>
          <w:rFonts w:ascii="Sylfaen" w:hAnsi="Sylfaen"/>
          <w:sz w:val="18"/>
          <w:szCs w:val="18"/>
          <w:lang w:val="ka-GE"/>
        </w:rPr>
        <w:t xml:space="preserve"> </w:t>
      </w:r>
      <w:r w:rsidRPr="009C7563">
        <w:rPr>
          <w:rFonts w:ascii="Sylfaen" w:hAnsi="Sylfaen" w:cs="Sylfaen"/>
          <w:sz w:val="18"/>
          <w:szCs w:val="18"/>
          <w:lang w:val="ka-GE"/>
        </w:rPr>
        <w:t>საკანონმდებლო</w:t>
      </w:r>
      <w:r w:rsidRPr="009C7563">
        <w:rPr>
          <w:rFonts w:ascii="Sylfaen" w:hAnsi="Sylfaen"/>
          <w:sz w:val="18"/>
          <w:szCs w:val="18"/>
          <w:lang w:val="ka-GE"/>
        </w:rPr>
        <w:t xml:space="preserve"> </w:t>
      </w:r>
      <w:r w:rsidRPr="009C7563">
        <w:rPr>
          <w:rFonts w:ascii="Sylfaen" w:hAnsi="Sylfaen" w:cs="Sylfaen"/>
          <w:sz w:val="18"/>
          <w:szCs w:val="18"/>
          <w:lang w:val="ka-GE"/>
        </w:rPr>
        <w:t>ცვლილებები</w:t>
      </w:r>
      <w:r w:rsidRPr="009C7563">
        <w:rPr>
          <w:rFonts w:ascii="Sylfaen" w:hAnsi="Sylfaen"/>
          <w:sz w:val="18"/>
          <w:szCs w:val="18"/>
          <w:lang w:val="ka-GE"/>
        </w:rPr>
        <w:t xml:space="preserve"> </w:t>
      </w:r>
      <w:r w:rsidRPr="009C7563">
        <w:rPr>
          <w:rFonts w:ascii="Sylfaen" w:hAnsi="Sylfaen" w:cs="Sylfaen"/>
          <w:sz w:val="18"/>
          <w:szCs w:val="18"/>
          <w:lang w:val="ka-GE"/>
        </w:rPr>
        <w:t>ხელმისაწვდომია</w:t>
      </w:r>
      <w:r w:rsidRPr="009C7563">
        <w:rPr>
          <w:rFonts w:ascii="Sylfaen" w:hAnsi="Sylfaen"/>
          <w:sz w:val="18"/>
          <w:szCs w:val="18"/>
          <w:lang w:val="ka-GE"/>
        </w:rPr>
        <w:t xml:space="preserve">: </w:t>
      </w:r>
      <w:hyperlink r:id="rId45" w:anchor="DOCUMENT:1" w:history="1">
        <w:r w:rsidRPr="009C7563">
          <w:rPr>
            <w:rStyle w:val="Hyperlink"/>
            <w:rFonts w:ascii="Sylfaen" w:hAnsi="Sylfaen"/>
            <w:sz w:val="18"/>
            <w:szCs w:val="18"/>
            <w:lang w:val="ka-GE"/>
          </w:rPr>
          <w:t>https://matsne.gov.ge/ka/document/view/6647684?publication=0#DOCUMENT:1</w:t>
        </w:r>
      </w:hyperlink>
      <w:r w:rsidRPr="009C7563">
        <w:rPr>
          <w:rFonts w:ascii="Sylfaen" w:hAnsi="Sylfaen"/>
          <w:sz w:val="18"/>
          <w:szCs w:val="18"/>
          <w:lang w:val="ka-GE"/>
        </w:rPr>
        <w:t xml:space="preserve">; </w:t>
      </w:r>
    </w:p>
  </w:footnote>
  <w:footnote w:id="181">
    <w:p w14:paraId="30204CE1" w14:textId="77777777" w:rsidR="00543AC2" w:rsidRPr="00A948A7" w:rsidRDefault="00543AC2" w:rsidP="00543AC2">
      <w:pPr>
        <w:pStyle w:val="FootnoteText"/>
        <w:rPr>
          <w:rFonts w:ascii="Sylfaen" w:hAnsi="Sylfaen"/>
          <w:sz w:val="18"/>
          <w:szCs w:val="18"/>
          <w:lang w:val="ka-GE"/>
        </w:rPr>
      </w:pPr>
      <w:r w:rsidRPr="00A948A7">
        <w:rPr>
          <w:rStyle w:val="FootnoteReference"/>
          <w:rFonts w:ascii="Sylfaen" w:hAnsi="Sylfaen"/>
          <w:sz w:val="18"/>
          <w:szCs w:val="18"/>
        </w:rPr>
        <w:footnoteRef/>
      </w:r>
      <w:r w:rsidRPr="009C7563">
        <w:rPr>
          <w:rFonts w:ascii="Sylfaen" w:hAnsi="Sylfaen"/>
          <w:sz w:val="18"/>
          <w:szCs w:val="18"/>
          <w:lang w:val="ka-GE"/>
        </w:rPr>
        <w:t xml:space="preserve"> </w:t>
      </w:r>
      <w:r w:rsidRPr="009C7563">
        <w:rPr>
          <w:rFonts w:ascii="Sylfaen" w:hAnsi="Sylfaen" w:cs="Sylfaen"/>
          <w:sz w:val="18"/>
          <w:szCs w:val="18"/>
          <w:lang w:val="ka-GE"/>
        </w:rPr>
        <w:t>საკანონმდებლო</w:t>
      </w:r>
      <w:r w:rsidRPr="009C7563">
        <w:rPr>
          <w:rFonts w:ascii="Sylfaen" w:hAnsi="Sylfaen"/>
          <w:sz w:val="18"/>
          <w:szCs w:val="18"/>
          <w:lang w:val="ka-GE"/>
        </w:rPr>
        <w:t xml:space="preserve"> </w:t>
      </w:r>
      <w:r w:rsidRPr="009C7563">
        <w:rPr>
          <w:rFonts w:ascii="Sylfaen" w:hAnsi="Sylfaen" w:cs="Sylfaen"/>
          <w:sz w:val="18"/>
          <w:szCs w:val="18"/>
          <w:lang w:val="ka-GE"/>
        </w:rPr>
        <w:t>ცვლილებები</w:t>
      </w:r>
      <w:r w:rsidRPr="009C7563">
        <w:rPr>
          <w:rFonts w:ascii="Sylfaen" w:hAnsi="Sylfaen"/>
          <w:sz w:val="18"/>
          <w:szCs w:val="18"/>
          <w:lang w:val="ka-GE"/>
        </w:rPr>
        <w:t xml:space="preserve"> </w:t>
      </w:r>
      <w:r w:rsidRPr="009C7563">
        <w:rPr>
          <w:rFonts w:ascii="Sylfaen" w:hAnsi="Sylfaen" w:cs="Sylfaen"/>
          <w:sz w:val="18"/>
          <w:szCs w:val="18"/>
          <w:lang w:val="ka-GE"/>
        </w:rPr>
        <w:t>ხელმისაწვდომია</w:t>
      </w:r>
      <w:r w:rsidRPr="009C7563">
        <w:rPr>
          <w:rFonts w:ascii="Sylfaen" w:hAnsi="Sylfaen"/>
          <w:sz w:val="18"/>
          <w:szCs w:val="18"/>
          <w:lang w:val="ka-GE"/>
        </w:rPr>
        <w:t xml:space="preserve">: </w:t>
      </w:r>
      <w:hyperlink r:id="rId46" w:anchor="DOCUMENT:1" w:history="1">
        <w:r w:rsidRPr="009C7563">
          <w:rPr>
            <w:rStyle w:val="Hyperlink"/>
            <w:rFonts w:ascii="Sylfaen" w:hAnsi="Sylfaen"/>
            <w:sz w:val="18"/>
            <w:szCs w:val="18"/>
            <w:lang w:val="ka-GE"/>
          </w:rPr>
          <w:t>https://matsne.gov.ge/ka/document/view/6330635?publication=1#DOCUMENT:1</w:t>
        </w:r>
      </w:hyperlink>
      <w:r w:rsidRPr="009C7563">
        <w:rPr>
          <w:rFonts w:ascii="Sylfaen" w:hAnsi="Sylfaen"/>
          <w:sz w:val="18"/>
          <w:szCs w:val="18"/>
          <w:lang w:val="ka-GE"/>
        </w:rPr>
        <w:t xml:space="preserve">; </w:t>
      </w:r>
    </w:p>
  </w:footnote>
  <w:footnote w:id="182">
    <w:p w14:paraId="62321992" w14:textId="77777777" w:rsidR="00543AC2" w:rsidRPr="00A948A7" w:rsidRDefault="00543AC2" w:rsidP="00543AC2">
      <w:pPr>
        <w:pStyle w:val="FootnoteText"/>
        <w:jc w:val="both"/>
        <w:rPr>
          <w:rFonts w:ascii="Sylfaen" w:hAnsi="Sylfaen"/>
          <w:sz w:val="18"/>
          <w:szCs w:val="18"/>
          <w:lang w:val="ka-GE"/>
        </w:rPr>
      </w:pPr>
      <w:r w:rsidRPr="00A948A7">
        <w:rPr>
          <w:rStyle w:val="FootnoteReference"/>
          <w:rFonts w:ascii="Sylfaen" w:hAnsi="Sylfaen"/>
          <w:sz w:val="18"/>
          <w:szCs w:val="18"/>
          <w:lang w:val="ka-GE"/>
        </w:rPr>
        <w:footnoteRef/>
      </w:r>
      <w:r w:rsidRPr="00A948A7">
        <w:rPr>
          <w:rFonts w:ascii="Sylfaen" w:hAnsi="Sylfaen"/>
          <w:sz w:val="18"/>
          <w:szCs w:val="18"/>
          <w:lang w:val="ka-GE"/>
        </w:rPr>
        <w:t xml:space="preserve"> </w:t>
      </w:r>
      <w:bookmarkStart w:id="72" w:name="_Hlk219114451"/>
      <w:r w:rsidRPr="00A948A7">
        <w:rPr>
          <w:rFonts w:ascii="Sylfaen" w:hAnsi="Sylfaen"/>
          <w:sz w:val="18"/>
          <w:szCs w:val="18"/>
          <w:lang w:val="ka-GE"/>
        </w:rPr>
        <w:t xml:space="preserve">საქართველოს საკონსტიტუციო სასამართლოს 2025 წლის 25 ივლისის განჩინება საქმეზე </w:t>
      </w:r>
      <w:bookmarkStart w:id="73" w:name="_Hlk219113883"/>
      <w:r w:rsidRPr="00A948A7">
        <w:rPr>
          <w:rFonts w:ascii="Sylfaen" w:hAnsi="Sylfaen"/>
          <w:sz w:val="18"/>
          <w:szCs w:val="18"/>
          <w:lang w:val="ka-GE"/>
        </w:rPr>
        <w:t>„ჯემალ დუმბაძე და ბადრი ბეჟანიძე საქართველოს პარლამენტის წინააღმდეგ</w:t>
      </w:r>
      <w:bookmarkEnd w:id="73"/>
      <w:r w:rsidRPr="00A948A7">
        <w:rPr>
          <w:rFonts w:ascii="Sylfaen" w:hAnsi="Sylfaen"/>
          <w:sz w:val="18"/>
          <w:szCs w:val="18"/>
          <w:lang w:val="ka-GE"/>
        </w:rPr>
        <w:t>“, II-6;</w:t>
      </w:r>
      <w:bookmarkEnd w:id="72"/>
    </w:p>
  </w:footnote>
  <w:footnote w:id="183">
    <w:p w14:paraId="370BDAF8" w14:textId="77777777" w:rsidR="00543AC2" w:rsidRPr="00A948A7" w:rsidRDefault="00543AC2" w:rsidP="00543AC2">
      <w:pPr>
        <w:pStyle w:val="FootnoteText"/>
        <w:jc w:val="both"/>
        <w:rPr>
          <w:rFonts w:ascii="Sylfaen" w:hAnsi="Sylfaen"/>
          <w:sz w:val="18"/>
          <w:szCs w:val="18"/>
          <w:lang w:val="ka-GE"/>
        </w:rPr>
      </w:pPr>
      <w:r w:rsidRPr="00A948A7">
        <w:rPr>
          <w:rStyle w:val="FootnoteReference"/>
          <w:rFonts w:ascii="Sylfaen" w:hAnsi="Sylfaen"/>
          <w:sz w:val="18"/>
          <w:szCs w:val="18"/>
          <w:lang w:val="ka-GE"/>
        </w:rPr>
        <w:footnoteRef/>
      </w:r>
      <w:r w:rsidRPr="00A948A7">
        <w:rPr>
          <w:rFonts w:ascii="Sylfaen" w:hAnsi="Sylfaen"/>
          <w:sz w:val="18"/>
          <w:szCs w:val="18"/>
          <w:lang w:val="ka-GE"/>
        </w:rPr>
        <w:t xml:space="preserve"> </w:t>
      </w:r>
      <w:bookmarkStart w:id="74" w:name="_Hlk219114657"/>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საკონსტიტუციო</w:t>
      </w:r>
      <w:r w:rsidRPr="00A948A7">
        <w:rPr>
          <w:rFonts w:ascii="Sylfaen" w:hAnsi="Sylfaen"/>
          <w:sz w:val="18"/>
          <w:szCs w:val="18"/>
          <w:lang w:val="ka-GE"/>
        </w:rPr>
        <w:t xml:space="preserve"> </w:t>
      </w:r>
      <w:r w:rsidRPr="00A948A7">
        <w:rPr>
          <w:rFonts w:ascii="Sylfaen" w:hAnsi="Sylfaen" w:cs="Sylfaen"/>
          <w:sz w:val="18"/>
          <w:szCs w:val="18"/>
          <w:lang w:val="ka-GE"/>
        </w:rPr>
        <w:t>სასამართლოს</w:t>
      </w:r>
      <w:r w:rsidRPr="00A948A7">
        <w:rPr>
          <w:rFonts w:ascii="Sylfaen" w:hAnsi="Sylfaen"/>
          <w:sz w:val="18"/>
          <w:szCs w:val="18"/>
          <w:lang w:val="ka-GE"/>
        </w:rPr>
        <w:t xml:space="preserve"> 2025 </w:t>
      </w:r>
      <w:r w:rsidRPr="00A948A7">
        <w:rPr>
          <w:rFonts w:ascii="Sylfaen" w:hAnsi="Sylfaen" w:cs="Sylfaen"/>
          <w:sz w:val="18"/>
          <w:szCs w:val="18"/>
          <w:lang w:val="ka-GE"/>
        </w:rPr>
        <w:t>წლის</w:t>
      </w:r>
      <w:r w:rsidRPr="00A948A7">
        <w:rPr>
          <w:rFonts w:ascii="Sylfaen" w:hAnsi="Sylfaen"/>
          <w:sz w:val="18"/>
          <w:szCs w:val="18"/>
          <w:lang w:val="ka-GE"/>
        </w:rPr>
        <w:t xml:space="preserve"> 25 </w:t>
      </w:r>
      <w:r w:rsidRPr="00A948A7">
        <w:rPr>
          <w:rFonts w:ascii="Sylfaen" w:hAnsi="Sylfaen" w:cs="Sylfaen"/>
          <w:sz w:val="18"/>
          <w:szCs w:val="18"/>
          <w:lang w:val="ka-GE"/>
        </w:rPr>
        <w:t>ივლისის</w:t>
      </w:r>
      <w:r w:rsidRPr="00A948A7">
        <w:rPr>
          <w:rFonts w:ascii="Sylfaen" w:hAnsi="Sylfaen"/>
          <w:sz w:val="18"/>
          <w:szCs w:val="18"/>
          <w:lang w:val="ka-GE"/>
        </w:rPr>
        <w:t xml:space="preserve"> </w:t>
      </w:r>
      <w:r w:rsidRPr="00A948A7">
        <w:rPr>
          <w:rFonts w:ascii="Sylfaen" w:hAnsi="Sylfaen" w:cs="Sylfaen"/>
          <w:sz w:val="18"/>
          <w:szCs w:val="18"/>
          <w:lang w:val="ka-GE"/>
        </w:rPr>
        <w:t>განჩინება</w:t>
      </w:r>
      <w:r w:rsidRPr="00A948A7">
        <w:rPr>
          <w:rFonts w:ascii="Sylfaen" w:hAnsi="Sylfaen"/>
          <w:sz w:val="18"/>
          <w:szCs w:val="18"/>
          <w:lang w:val="ka-GE"/>
        </w:rPr>
        <w:t xml:space="preserve"> </w:t>
      </w:r>
      <w:r w:rsidRPr="00A948A7">
        <w:rPr>
          <w:rFonts w:ascii="Sylfaen" w:hAnsi="Sylfaen" w:cs="Sylfaen"/>
          <w:sz w:val="18"/>
          <w:szCs w:val="18"/>
          <w:lang w:val="ka-GE"/>
        </w:rPr>
        <w:t>საქმეზე</w:t>
      </w:r>
      <w:r w:rsidRPr="00A948A7">
        <w:rPr>
          <w:rFonts w:ascii="Sylfaen" w:hAnsi="Sylfaen"/>
          <w:sz w:val="18"/>
          <w:szCs w:val="18"/>
          <w:lang w:val="ka-GE"/>
        </w:rPr>
        <w:t xml:space="preserve"> „</w:t>
      </w:r>
      <w:r w:rsidRPr="00A948A7">
        <w:rPr>
          <w:rFonts w:ascii="Sylfaen" w:hAnsi="Sylfaen" w:cs="Sylfaen"/>
          <w:sz w:val="18"/>
          <w:szCs w:val="18"/>
          <w:lang w:val="ka-GE"/>
        </w:rPr>
        <w:t>ჯემალ</w:t>
      </w:r>
      <w:r w:rsidRPr="00A948A7">
        <w:rPr>
          <w:rFonts w:ascii="Sylfaen" w:hAnsi="Sylfaen"/>
          <w:sz w:val="18"/>
          <w:szCs w:val="18"/>
          <w:lang w:val="ka-GE"/>
        </w:rPr>
        <w:t xml:space="preserve"> </w:t>
      </w:r>
      <w:r w:rsidRPr="00A948A7">
        <w:rPr>
          <w:rFonts w:ascii="Sylfaen" w:hAnsi="Sylfaen" w:cs="Sylfaen"/>
          <w:sz w:val="18"/>
          <w:szCs w:val="18"/>
          <w:lang w:val="ka-GE"/>
        </w:rPr>
        <w:t>დუმბაძე</w:t>
      </w:r>
      <w:r w:rsidRPr="00A948A7">
        <w:rPr>
          <w:rFonts w:ascii="Sylfaen" w:hAnsi="Sylfaen"/>
          <w:sz w:val="18"/>
          <w:szCs w:val="18"/>
          <w:lang w:val="ka-GE"/>
        </w:rPr>
        <w:t xml:space="preserve"> </w:t>
      </w:r>
      <w:r w:rsidRPr="00A948A7">
        <w:rPr>
          <w:rFonts w:ascii="Sylfaen" w:hAnsi="Sylfaen" w:cs="Sylfaen"/>
          <w:sz w:val="18"/>
          <w:szCs w:val="18"/>
          <w:lang w:val="ka-GE"/>
        </w:rPr>
        <w:t>და</w:t>
      </w:r>
      <w:r w:rsidRPr="00A948A7">
        <w:rPr>
          <w:rFonts w:ascii="Sylfaen" w:hAnsi="Sylfaen"/>
          <w:sz w:val="18"/>
          <w:szCs w:val="18"/>
          <w:lang w:val="ka-GE"/>
        </w:rPr>
        <w:t xml:space="preserve"> </w:t>
      </w:r>
      <w:r w:rsidRPr="00A948A7">
        <w:rPr>
          <w:rFonts w:ascii="Sylfaen" w:hAnsi="Sylfaen" w:cs="Sylfaen"/>
          <w:sz w:val="18"/>
          <w:szCs w:val="18"/>
          <w:lang w:val="ka-GE"/>
        </w:rPr>
        <w:t>ბადრი</w:t>
      </w:r>
      <w:r w:rsidRPr="00A948A7">
        <w:rPr>
          <w:rFonts w:ascii="Sylfaen" w:hAnsi="Sylfaen"/>
          <w:sz w:val="18"/>
          <w:szCs w:val="18"/>
          <w:lang w:val="ka-GE"/>
        </w:rPr>
        <w:t xml:space="preserve"> </w:t>
      </w:r>
      <w:r w:rsidRPr="00A948A7">
        <w:rPr>
          <w:rFonts w:ascii="Sylfaen" w:hAnsi="Sylfaen" w:cs="Sylfaen"/>
          <w:sz w:val="18"/>
          <w:szCs w:val="18"/>
          <w:lang w:val="ka-GE"/>
        </w:rPr>
        <w:t>ბეჟანიძე</w:t>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პარლამენტის</w:t>
      </w:r>
      <w:r w:rsidRPr="00A948A7">
        <w:rPr>
          <w:rFonts w:ascii="Sylfaen" w:hAnsi="Sylfaen"/>
          <w:sz w:val="18"/>
          <w:szCs w:val="18"/>
          <w:lang w:val="ka-GE"/>
        </w:rPr>
        <w:t xml:space="preserve"> </w:t>
      </w:r>
      <w:r w:rsidRPr="00A948A7">
        <w:rPr>
          <w:rFonts w:ascii="Sylfaen" w:hAnsi="Sylfaen" w:cs="Sylfaen"/>
          <w:sz w:val="18"/>
          <w:szCs w:val="18"/>
          <w:lang w:val="ka-GE"/>
        </w:rPr>
        <w:t>წინააღმდეგ</w:t>
      </w:r>
      <w:r w:rsidRPr="00A948A7">
        <w:rPr>
          <w:rFonts w:ascii="Sylfaen" w:hAnsi="Sylfaen"/>
          <w:sz w:val="18"/>
          <w:szCs w:val="18"/>
          <w:lang w:val="ka-GE"/>
        </w:rPr>
        <w:t>“, II-7;</w:t>
      </w:r>
      <w:bookmarkEnd w:id="74"/>
    </w:p>
  </w:footnote>
  <w:footnote w:id="184">
    <w:p w14:paraId="5CDC2945" w14:textId="77777777" w:rsidR="00543AC2" w:rsidRPr="00A948A7" w:rsidRDefault="00543AC2" w:rsidP="00543AC2">
      <w:pPr>
        <w:pStyle w:val="FootnoteText"/>
        <w:jc w:val="both"/>
        <w:rPr>
          <w:rFonts w:ascii="Sylfaen" w:hAnsi="Sylfaen"/>
          <w:sz w:val="18"/>
          <w:szCs w:val="18"/>
          <w:lang w:val="ka-GE"/>
        </w:rPr>
      </w:pPr>
      <w:r w:rsidRPr="00A948A7">
        <w:rPr>
          <w:rStyle w:val="FootnoteReference"/>
          <w:rFonts w:ascii="Sylfaen" w:hAnsi="Sylfaen"/>
          <w:sz w:val="18"/>
          <w:szCs w:val="18"/>
          <w:lang w:val="ka-GE"/>
        </w:rPr>
        <w:footnoteRef/>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საკონსტიტუციო</w:t>
      </w:r>
      <w:r w:rsidRPr="00A948A7">
        <w:rPr>
          <w:rFonts w:ascii="Sylfaen" w:hAnsi="Sylfaen"/>
          <w:sz w:val="18"/>
          <w:szCs w:val="18"/>
          <w:lang w:val="ka-GE"/>
        </w:rPr>
        <w:t xml:space="preserve"> </w:t>
      </w:r>
      <w:r w:rsidRPr="00A948A7">
        <w:rPr>
          <w:rFonts w:ascii="Sylfaen" w:hAnsi="Sylfaen" w:cs="Sylfaen"/>
          <w:sz w:val="18"/>
          <w:szCs w:val="18"/>
          <w:lang w:val="ka-GE"/>
        </w:rPr>
        <w:t>სასამართლოს</w:t>
      </w:r>
      <w:r w:rsidRPr="00A948A7">
        <w:rPr>
          <w:rFonts w:ascii="Sylfaen" w:hAnsi="Sylfaen"/>
          <w:sz w:val="18"/>
          <w:szCs w:val="18"/>
          <w:lang w:val="ka-GE"/>
        </w:rPr>
        <w:t xml:space="preserve"> 2025 </w:t>
      </w:r>
      <w:r w:rsidRPr="00A948A7">
        <w:rPr>
          <w:rFonts w:ascii="Sylfaen" w:hAnsi="Sylfaen" w:cs="Sylfaen"/>
          <w:sz w:val="18"/>
          <w:szCs w:val="18"/>
          <w:lang w:val="ka-GE"/>
        </w:rPr>
        <w:t>წლის</w:t>
      </w:r>
      <w:r w:rsidRPr="00A948A7">
        <w:rPr>
          <w:rFonts w:ascii="Sylfaen" w:hAnsi="Sylfaen"/>
          <w:sz w:val="18"/>
          <w:szCs w:val="18"/>
          <w:lang w:val="ka-GE"/>
        </w:rPr>
        <w:t xml:space="preserve"> 25 </w:t>
      </w:r>
      <w:r w:rsidRPr="00A948A7">
        <w:rPr>
          <w:rFonts w:ascii="Sylfaen" w:hAnsi="Sylfaen" w:cs="Sylfaen"/>
          <w:sz w:val="18"/>
          <w:szCs w:val="18"/>
          <w:lang w:val="ka-GE"/>
        </w:rPr>
        <w:t>ივლისის</w:t>
      </w:r>
      <w:r w:rsidRPr="00A948A7">
        <w:rPr>
          <w:rFonts w:ascii="Sylfaen" w:hAnsi="Sylfaen"/>
          <w:sz w:val="18"/>
          <w:szCs w:val="18"/>
          <w:lang w:val="ka-GE"/>
        </w:rPr>
        <w:t xml:space="preserve"> </w:t>
      </w:r>
      <w:r w:rsidRPr="00A948A7">
        <w:rPr>
          <w:rFonts w:ascii="Sylfaen" w:hAnsi="Sylfaen" w:cs="Sylfaen"/>
          <w:sz w:val="18"/>
          <w:szCs w:val="18"/>
          <w:lang w:val="ka-GE"/>
        </w:rPr>
        <w:t>განჩინება</w:t>
      </w:r>
      <w:r w:rsidRPr="00A948A7">
        <w:rPr>
          <w:rFonts w:ascii="Sylfaen" w:hAnsi="Sylfaen"/>
          <w:sz w:val="18"/>
          <w:szCs w:val="18"/>
          <w:lang w:val="ka-GE"/>
        </w:rPr>
        <w:t xml:space="preserve"> </w:t>
      </w:r>
      <w:r w:rsidRPr="00A948A7">
        <w:rPr>
          <w:rFonts w:ascii="Sylfaen" w:hAnsi="Sylfaen" w:cs="Sylfaen"/>
          <w:sz w:val="18"/>
          <w:szCs w:val="18"/>
          <w:lang w:val="ka-GE"/>
        </w:rPr>
        <w:t>საქმეზე</w:t>
      </w:r>
      <w:r w:rsidRPr="00A948A7">
        <w:rPr>
          <w:rFonts w:ascii="Sylfaen" w:hAnsi="Sylfaen"/>
          <w:sz w:val="18"/>
          <w:szCs w:val="18"/>
          <w:lang w:val="ka-GE"/>
        </w:rPr>
        <w:t xml:space="preserve"> „</w:t>
      </w:r>
      <w:r w:rsidRPr="00A948A7">
        <w:rPr>
          <w:rFonts w:ascii="Sylfaen" w:hAnsi="Sylfaen" w:cs="Sylfaen"/>
          <w:sz w:val="18"/>
          <w:szCs w:val="18"/>
          <w:lang w:val="ka-GE"/>
        </w:rPr>
        <w:t>ჯემალ</w:t>
      </w:r>
      <w:r w:rsidRPr="00A948A7">
        <w:rPr>
          <w:rFonts w:ascii="Sylfaen" w:hAnsi="Sylfaen"/>
          <w:sz w:val="18"/>
          <w:szCs w:val="18"/>
          <w:lang w:val="ka-GE"/>
        </w:rPr>
        <w:t xml:space="preserve"> </w:t>
      </w:r>
      <w:r w:rsidRPr="00A948A7">
        <w:rPr>
          <w:rFonts w:ascii="Sylfaen" w:hAnsi="Sylfaen" w:cs="Sylfaen"/>
          <w:sz w:val="18"/>
          <w:szCs w:val="18"/>
          <w:lang w:val="ka-GE"/>
        </w:rPr>
        <w:t>დუმბაძე</w:t>
      </w:r>
      <w:r w:rsidRPr="00A948A7">
        <w:rPr>
          <w:rFonts w:ascii="Sylfaen" w:hAnsi="Sylfaen"/>
          <w:sz w:val="18"/>
          <w:szCs w:val="18"/>
          <w:lang w:val="ka-GE"/>
        </w:rPr>
        <w:t xml:space="preserve"> </w:t>
      </w:r>
      <w:r w:rsidRPr="00A948A7">
        <w:rPr>
          <w:rFonts w:ascii="Sylfaen" w:hAnsi="Sylfaen" w:cs="Sylfaen"/>
          <w:sz w:val="18"/>
          <w:szCs w:val="18"/>
          <w:lang w:val="ka-GE"/>
        </w:rPr>
        <w:t>და</w:t>
      </w:r>
      <w:r w:rsidRPr="00A948A7">
        <w:rPr>
          <w:rFonts w:ascii="Sylfaen" w:hAnsi="Sylfaen"/>
          <w:sz w:val="18"/>
          <w:szCs w:val="18"/>
          <w:lang w:val="ka-GE"/>
        </w:rPr>
        <w:t xml:space="preserve"> </w:t>
      </w:r>
      <w:r w:rsidRPr="00A948A7">
        <w:rPr>
          <w:rFonts w:ascii="Sylfaen" w:hAnsi="Sylfaen" w:cs="Sylfaen"/>
          <w:sz w:val="18"/>
          <w:szCs w:val="18"/>
          <w:lang w:val="ka-GE"/>
        </w:rPr>
        <w:t>ბადრი</w:t>
      </w:r>
      <w:r w:rsidRPr="00A948A7">
        <w:rPr>
          <w:rFonts w:ascii="Sylfaen" w:hAnsi="Sylfaen"/>
          <w:sz w:val="18"/>
          <w:szCs w:val="18"/>
          <w:lang w:val="ka-GE"/>
        </w:rPr>
        <w:t xml:space="preserve"> </w:t>
      </w:r>
      <w:r w:rsidRPr="00A948A7">
        <w:rPr>
          <w:rFonts w:ascii="Sylfaen" w:hAnsi="Sylfaen" w:cs="Sylfaen"/>
          <w:sz w:val="18"/>
          <w:szCs w:val="18"/>
          <w:lang w:val="ka-GE"/>
        </w:rPr>
        <w:t>ბეჟანიძე</w:t>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პარლამენტის</w:t>
      </w:r>
      <w:r w:rsidRPr="00A948A7">
        <w:rPr>
          <w:rFonts w:ascii="Sylfaen" w:hAnsi="Sylfaen"/>
          <w:sz w:val="18"/>
          <w:szCs w:val="18"/>
          <w:lang w:val="ka-GE"/>
        </w:rPr>
        <w:t xml:space="preserve"> </w:t>
      </w:r>
      <w:r w:rsidRPr="00A948A7">
        <w:rPr>
          <w:rFonts w:ascii="Sylfaen" w:hAnsi="Sylfaen" w:cs="Sylfaen"/>
          <w:sz w:val="18"/>
          <w:szCs w:val="18"/>
          <w:lang w:val="ka-GE"/>
        </w:rPr>
        <w:t>წინააღმდეგ</w:t>
      </w:r>
      <w:r w:rsidRPr="00A948A7">
        <w:rPr>
          <w:rFonts w:ascii="Sylfaen" w:hAnsi="Sylfaen"/>
          <w:sz w:val="18"/>
          <w:szCs w:val="18"/>
          <w:lang w:val="ka-GE"/>
        </w:rPr>
        <w:t>“, II-8;</w:t>
      </w:r>
    </w:p>
  </w:footnote>
  <w:footnote w:id="185">
    <w:p w14:paraId="0528195B" w14:textId="77777777" w:rsidR="00543AC2" w:rsidRPr="00A948A7" w:rsidRDefault="00543AC2" w:rsidP="00543AC2">
      <w:pPr>
        <w:pStyle w:val="FootnoteText"/>
        <w:jc w:val="both"/>
        <w:rPr>
          <w:rFonts w:ascii="Sylfaen" w:hAnsi="Sylfaen"/>
          <w:sz w:val="18"/>
          <w:szCs w:val="18"/>
          <w:lang w:val="ka-GE"/>
        </w:rPr>
      </w:pPr>
      <w:r w:rsidRPr="00A948A7">
        <w:rPr>
          <w:rStyle w:val="FootnoteReference"/>
          <w:rFonts w:ascii="Sylfaen" w:hAnsi="Sylfaen"/>
          <w:sz w:val="18"/>
          <w:szCs w:val="18"/>
          <w:lang w:val="ka-GE"/>
        </w:rPr>
        <w:footnoteRef/>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საკონსტიტუციო</w:t>
      </w:r>
      <w:r w:rsidRPr="00A948A7">
        <w:rPr>
          <w:rFonts w:ascii="Sylfaen" w:hAnsi="Sylfaen"/>
          <w:sz w:val="18"/>
          <w:szCs w:val="18"/>
          <w:lang w:val="ka-GE"/>
        </w:rPr>
        <w:t xml:space="preserve"> </w:t>
      </w:r>
      <w:r w:rsidRPr="00A948A7">
        <w:rPr>
          <w:rFonts w:ascii="Sylfaen" w:hAnsi="Sylfaen" w:cs="Sylfaen"/>
          <w:sz w:val="18"/>
          <w:szCs w:val="18"/>
          <w:lang w:val="ka-GE"/>
        </w:rPr>
        <w:t>სასამართლოს</w:t>
      </w:r>
      <w:r w:rsidRPr="00A948A7">
        <w:rPr>
          <w:rFonts w:ascii="Sylfaen" w:hAnsi="Sylfaen"/>
          <w:sz w:val="18"/>
          <w:szCs w:val="18"/>
          <w:lang w:val="ka-GE"/>
        </w:rPr>
        <w:t xml:space="preserve"> </w:t>
      </w:r>
      <w:r w:rsidRPr="00A948A7">
        <w:rPr>
          <w:rFonts w:ascii="Sylfaen" w:hAnsi="Sylfaen" w:cs="Sylfaen"/>
          <w:sz w:val="18"/>
          <w:szCs w:val="18"/>
          <w:lang w:val="ka-GE"/>
        </w:rPr>
        <w:t>მოსამართლეების</w:t>
      </w:r>
      <w:r w:rsidRPr="00A948A7">
        <w:rPr>
          <w:rFonts w:ascii="Sylfaen" w:hAnsi="Sylfaen"/>
          <w:sz w:val="18"/>
          <w:szCs w:val="18"/>
          <w:lang w:val="ka-GE"/>
        </w:rPr>
        <w:t xml:space="preserve"> – </w:t>
      </w:r>
      <w:r w:rsidRPr="00A948A7">
        <w:rPr>
          <w:rFonts w:ascii="Sylfaen" w:hAnsi="Sylfaen" w:cs="Sylfaen"/>
          <w:sz w:val="18"/>
          <w:szCs w:val="18"/>
          <w:lang w:val="ka-GE"/>
        </w:rPr>
        <w:t>გიორგი</w:t>
      </w:r>
      <w:r w:rsidRPr="00A948A7">
        <w:rPr>
          <w:rFonts w:ascii="Sylfaen" w:hAnsi="Sylfaen"/>
          <w:sz w:val="18"/>
          <w:szCs w:val="18"/>
          <w:lang w:val="ka-GE"/>
        </w:rPr>
        <w:t xml:space="preserve"> </w:t>
      </w:r>
      <w:r w:rsidRPr="00A948A7">
        <w:rPr>
          <w:rFonts w:ascii="Sylfaen" w:hAnsi="Sylfaen" w:cs="Sylfaen"/>
          <w:sz w:val="18"/>
          <w:szCs w:val="18"/>
          <w:lang w:val="ka-GE"/>
        </w:rPr>
        <w:t>თევდორაშვილის</w:t>
      </w:r>
      <w:r w:rsidRPr="00A948A7">
        <w:rPr>
          <w:rFonts w:ascii="Sylfaen" w:hAnsi="Sylfaen"/>
          <w:sz w:val="18"/>
          <w:szCs w:val="18"/>
          <w:lang w:val="ka-GE"/>
        </w:rPr>
        <w:t xml:space="preserve">, </w:t>
      </w:r>
      <w:r w:rsidRPr="00A948A7">
        <w:rPr>
          <w:rFonts w:ascii="Sylfaen" w:hAnsi="Sylfaen" w:cs="Sylfaen"/>
          <w:sz w:val="18"/>
          <w:szCs w:val="18"/>
          <w:lang w:val="ka-GE"/>
        </w:rPr>
        <w:t>ირინე</w:t>
      </w:r>
      <w:r w:rsidRPr="00A948A7">
        <w:rPr>
          <w:rFonts w:ascii="Sylfaen" w:hAnsi="Sylfaen"/>
          <w:sz w:val="18"/>
          <w:szCs w:val="18"/>
          <w:lang w:val="ka-GE"/>
        </w:rPr>
        <w:t xml:space="preserve"> </w:t>
      </w:r>
      <w:r w:rsidRPr="00A948A7">
        <w:rPr>
          <w:rFonts w:ascii="Sylfaen" w:hAnsi="Sylfaen" w:cs="Sylfaen"/>
          <w:sz w:val="18"/>
          <w:szCs w:val="18"/>
          <w:lang w:val="ka-GE"/>
        </w:rPr>
        <w:t>იმერლიშვილის</w:t>
      </w:r>
      <w:r w:rsidRPr="00A948A7">
        <w:rPr>
          <w:rFonts w:ascii="Sylfaen" w:hAnsi="Sylfaen"/>
          <w:sz w:val="18"/>
          <w:szCs w:val="18"/>
          <w:lang w:val="ka-GE"/>
        </w:rPr>
        <w:t xml:space="preserve">, </w:t>
      </w:r>
      <w:r w:rsidRPr="00A948A7">
        <w:rPr>
          <w:rFonts w:ascii="Sylfaen" w:hAnsi="Sylfaen" w:cs="Sylfaen"/>
          <w:sz w:val="18"/>
          <w:szCs w:val="18"/>
          <w:lang w:val="ka-GE"/>
        </w:rPr>
        <w:t>გიორგი</w:t>
      </w:r>
      <w:r w:rsidRPr="00A948A7">
        <w:rPr>
          <w:rFonts w:ascii="Sylfaen" w:hAnsi="Sylfaen"/>
          <w:sz w:val="18"/>
          <w:szCs w:val="18"/>
          <w:lang w:val="ka-GE"/>
        </w:rPr>
        <w:t xml:space="preserve"> </w:t>
      </w:r>
      <w:r w:rsidRPr="00A948A7">
        <w:rPr>
          <w:rFonts w:ascii="Sylfaen" w:hAnsi="Sylfaen" w:cs="Sylfaen"/>
          <w:sz w:val="18"/>
          <w:szCs w:val="18"/>
          <w:lang w:val="ka-GE"/>
        </w:rPr>
        <w:t>კვერენჩხილაძისა</w:t>
      </w:r>
      <w:r w:rsidRPr="00A948A7">
        <w:rPr>
          <w:rFonts w:ascii="Sylfaen" w:hAnsi="Sylfaen"/>
          <w:sz w:val="18"/>
          <w:szCs w:val="18"/>
          <w:lang w:val="ka-GE"/>
        </w:rPr>
        <w:t xml:space="preserve"> </w:t>
      </w:r>
      <w:r w:rsidRPr="00A948A7">
        <w:rPr>
          <w:rFonts w:ascii="Sylfaen" w:hAnsi="Sylfaen" w:cs="Sylfaen"/>
          <w:sz w:val="18"/>
          <w:szCs w:val="18"/>
          <w:lang w:val="ka-GE"/>
        </w:rPr>
        <w:t>და</w:t>
      </w:r>
      <w:r w:rsidRPr="00A948A7">
        <w:rPr>
          <w:rFonts w:ascii="Sylfaen" w:hAnsi="Sylfaen"/>
          <w:sz w:val="18"/>
          <w:szCs w:val="18"/>
          <w:lang w:val="ka-GE"/>
        </w:rPr>
        <w:t xml:space="preserve"> </w:t>
      </w:r>
      <w:r w:rsidRPr="00A948A7">
        <w:rPr>
          <w:rFonts w:ascii="Sylfaen" w:hAnsi="Sylfaen" w:cs="Sylfaen"/>
          <w:sz w:val="18"/>
          <w:szCs w:val="18"/>
          <w:lang w:val="ka-GE"/>
        </w:rPr>
        <w:t>თეიმურაზ</w:t>
      </w:r>
      <w:r w:rsidRPr="00A948A7">
        <w:rPr>
          <w:rFonts w:ascii="Sylfaen" w:hAnsi="Sylfaen"/>
          <w:sz w:val="18"/>
          <w:szCs w:val="18"/>
          <w:lang w:val="ka-GE"/>
        </w:rPr>
        <w:t xml:space="preserve"> </w:t>
      </w:r>
      <w:r w:rsidRPr="00A948A7">
        <w:rPr>
          <w:rFonts w:ascii="Sylfaen" w:hAnsi="Sylfaen" w:cs="Sylfaen"/>
          <w:sz w:val="18"/>
          <w:szCs w:val="18"/>
          <w:lang w:val="ka-GE"/>
        </w:rPr>
        <w:t>ტუღუშის</w:t>
      </w:r>
      <w:r w:rsidRPr="00A948A7">
        <w:rPr>
          <w:rFonts w:ascii="Sylfaen" w:hAnsi="Sylfaen"/>
          <w:sz w:val="18"/>
          <w:szCs w:val="18"/>
          <w:lang w:val="ka-GE"/>
        </w:rPr>
        <w:t xml:space="preserve"> </w:t>
      </w:r>
      <w:r w:rsidRPr="00A948A7">
        <w:rPr>
          <w:rFonts w:ascii="Sylfaen" w:hAnsi="Sylfaen" w:cs="Sylfaen"/>
          <w:sz w:val="18"/>
          <w:szCs w:val="18"/>
          <w:lang w:val="ka-GE"/>
        </w:rPr>
        <w:t>განსხვავებული</w:t>
      </w:r>
      <w:r w:rsidRPr="00A948A7">
        <w:rPr>
          <w:rFonts w:ascii="Sylfaen" w:hAnsi="Sylfaen"/>
          <w:sz w:val="18"/>
          <w:szCs w:val="18"/>
          <w:lang w:val="ka-GE"/>
        </w:rPr>
        <w:t xml:space="preserve"> </w:t>
      </w:r>
      <w:r w:rsidRPr="00A948A7">
        <w:rPr>
          <w:rFonts w:ascii="Sylfaen" w:hAnsi="Sylfaen" w:cs="Sylfaen"/>
          <w:sz w:val="18"/>
          <w:szCs w:val="18"/>
          <w:lang w:val="ka-GE"/>
        </w:rPr>
        <w:t>აზრი</w:t>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საკონსტიტუციო</w:t>
      </w:r>
      <w:r w:rsidRPr="00A948A7">
        <w:rPr>
          <w:rFonts w:ascii="Sylfaen" w:hAnsi="Sylfaen"/>
          <w:sz w:val="18"/>
          <w:szCs w:val="18"/>
          <w:lang w:val="ka-GE"/>
        </w:rPr>
        <w:t xml:space="preserve"> </w:t>
      </w:r>
      <w:r w:rsidRPr="00A948A7">
        <w:rPr>
          <w:rFonts w:ascii="Sylfaen" w:hAnsi="Sylfaen" w:cs="Sylfaen"/>
          <w:sz w:val="18"/>
          <w:szCs w:val="18"/>
          <w:lang w:val="ka-GE"/>
        </w:rPr>
        <w:t>სასამართლოს</w:t>
      </w:r>
      <w:r w:rsidRPr="00A948A7">
        <w:rPr>
          <w:rFonts w:ascii="Sylfaen" w:hAnsi="Sylfaen"/>
          <w:sz w:val="18"/>
          <w:szCs w:val="18"/>
          <w:lang w:val="ka-GE"/>
        </w:rPr>
        <w:t xml:space="preserve"> 2025 </w:t>
      </w:r>
      <w:r w:rsidRPr="00A948A7">
        <w:rPr>
          <w:rFonts w:ascii="Sylfaen" w:hAnsi="Sylfaen" w:cs="Sylfaen"/>
          <w:sz w:val="18"/>
          <w:szCs w:val="18"/>
          <w:lang w:val="ka-GE"/>
        </w:rPr>
        <w:t>წლის</w:t>
      </w:r>
      <w:r w:rsidRPr="00A948A7">
        <w:rPr>
          <w:rFonts w:ascii="Sylfaen" w:hAnsi="Sylfaen"/>
          <w:sz w:val="18"/>
          <w:szCs w:val="18"/>
          <w:lang w:val="ka-GE"/>
        </w:rPr>
        <w:t xml:space="preserve"> 25 </w:t>
      </w:r>
      <w:r w:rsidRPr="00A948A7">
        <w:rPr>
          <w:rFonts w:ascii="Sylfaen" w:hAnsi="Sylfaen" w:cs="Sylfaen"/>
          <w:sz w:val="18"/>
          <w:szCs w:val="18"/>
          <w:lang w:val="ka-GE"/>
        </w:rPr>
        <w:t>ივლისის</w:t>
      </w:r>
      <w:r w:rsidRPr="00A948A7">
        <w:rPr>
          <w:rFonts w:ascii="Sylfaen" w:hAnsi="Sylfaen"/>
          <w:sz w:val="18"/>
          <w:szCs w:val="18"/>
          <w:lang w:val="ka-GE"/>
        </w:rPr>
        <w:t xml:space="preserve"> №3/7/1458,1556 </w:t>
      </w:r>
      <w:r w:rsidRPr="00A948A7">
        <w:rPr>
          <w:rFonts w:ascii="Sylfaen" w:hAnsi="Sylfaen" w:cs="Sylfaen"/>
          <w:sz w:val="18"/>
          <w:szCs w:val="18"/>
          <w:lang w:val="ka-GE"/>
        </w:rPr>
        <w:t>განჩინებასთან</w:t>
      </w:r>
      <w:r w:rsidRPr="00A948A7">
        <w:rPr>
          <w:rFonts w:ascii="Sylfaen" w:hAnsi="Sylfaen"/>
          <w:sz w:val="18"/>
          <w:szCs w:val="18"/>
          <w:lang w:val="ka-GE"/>
        </w:rPr>
        <w:t xml:space="preserve"> </w:t>
      </w:r>
      <w:r w:rsidRPr="00A948A7">
        <w:rPr>
          <w:rFonts w:ascii="Sylfaen" w:hAnsi="Sylfaen" w:cs="Sylfaen"/>
          <w:sz w:val="18"/>
          <w:szCs w:val="18"/>
          <w:lang w:val="ka-GE"/>
        </w:rPr>
        <w:t>დაკავშირებით</w:t>
      </w:r>
    </w:p>
  </w:footnote>
  <w:footnote w:id="186">
    <w:p w14:paraId="6E617100" w14:textId="77777777" w:rsidR="00543AC2" w:rsidRPr="00A948A7" w:rsidRDefault="00543AC2" w:rsidP="00543AC2">
      <w:pPr>
        <w:pStyle w:val="FootnoteText"/>
        <w:jc w:val="both"/>
        <w:rPr>
          <w:rFonts w:ascii="Sylfaen" w:hAnsi="Sylfaen"/>
          <w:sz w:val="18"/>
          <w:szCs w:val="18"/>
          <w:lang w:val="ka-GE"/>
        </w:rPr>
      </w:pPr>
      <w:r w:rsidRPr="00A948A7">
        <w:rPr>
          <w:rStyle w:val="FootnoteReference"/>
          <w:rFonts w:ascii="Sylfaen" w:hAnsi="Sylfaen"/>
          <w:sz w:val="18"/>
          <w:szCs w:val="18"/>
          <w:lang w:val="ka-GE"/>
        </w:rPr>
        <w:footnoteRef/>
      </w:r>
      <w:r w:rsidRPr="00A948A7">
        <w:rPr>
          <w:rFonts w:ascii="Sylfaen" w:hAnsi="Sylfaen"/>
          <w:sz w:val="18"/>
          <w:szCs w:val="18"/>
          <w:lang w:val="ka-GE"/>
        </w:rPr>
        <w:t xml:space="preserve"> </w:t>
      </w:r>
      <w:r w:rsidRPr="00A948A7">
        <w:rPr>
          <w:rFonts w:ascii="Sylfaen" w:hAnsi="Sylfaen" w:cs="Sylfaen"/>
          <w:sz w:val="18"/>
          <w:szCs w:val="18"/>
          <w:lang w:val="ka-GE"/>
        </w:rPr>
        <w:t>იხ</w:t>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საკონსტიტუციო</w:t>
      </w:r>
      <w:r w:rsidRPr="00A948A7">
        <w:rPr>
          <w:rFonts w:ascii="Sylfaen" w:hAnsi="Sylfaen"/>
          <w:sz w:val="18"/>
          <w:szCs w:val="18"/>
          <w:lang w:val="ka-GE"/>
        </w:rPr>
        <w:t xml:space="preserve"> </w:t>
      </w:r>
      <w:r w:rsidRPr="00A948A7">
        <w:rPr>
          <w:rFonts w:ascii="Sylfaen" w:hAnsi="Sylfaen" w:cs="Sylfaen"/>
          <w:sz w:val="18"/>
          <w:szCs w:val="18"/>
          <w:lang w:val="ka-GE"/>
        </w:rPr>
        <w:t>სასამართლოს</w:t>
      </w:r>
      <w:r w:rsidRPr="00A948A7">
        <w:rPr>
          <w:rFonts w:ascii="Sylfaen" w:hAnsi="Sylfaen"/>
          <w:sz w:val="18"/>
          <w:szCs w:val="18"/>
          <w:lang w:val="ka-GE"/>
        </w:rPr>
        <w:t xml:space="preserve"> 2014 </w:t>
      </w:r>
      <w:r w:rsidRPr="00A948A7">
        <w:rPr>
          <w:rFonts w:ascii="Sylfaen" w:hAnsi="Sylfaen" w:cs="Sylfaen"/>
          <w:sz w:val="18"/>
          <w:szCs w:val="18"/>
          <w:lang w:val="ka-GE"/>
        </w:rPr>
        <w:t>წლის</w:t>
      </w:r>
      <w:r w:rsidRPr="00A948A7">
        <w:rPr>
          <w:rFonts w:ascii="Sylfaen" w:hAnsi="Sylfaen"/>
          <w:sz w:val="18"/>
          <w:szCs w:val="18"/>
          <w:lang w:val="ka-GE"/>
        </w:rPr>
        <w:t xml:space="preserve"> 24 </w:t>
      </w:r>
      <w:r w:rsidRPr="00A948A7">
        <w:rPr>
          <w:rFonts w:ascii="Sylfaen" w:hAnsi="Sylfaen" w:cs="Sylfaen"/>
          <w:sz w:val="18"/>
          <w:szCs w:val="18"/>
          <w:lang w:val="ka-GE"/>
        </w:rPr>
        <w:t>დეკემბრის</w:t>
      </w:r>
      <w:r w:rsidRPr="00A948A7">
        <w:rPr>
          <w:rFonts w:ascii="Sylfaen" w:hAnsi="Sylfaen"/>
          <w:sz w:val="18"/>
          <w:szCs w:val="18"/>
          <w:lang w:val="ka-GE"/>
        </w:rPr>
        <w:t xml:space="preserve"> №3/3/601 </w:t>
      </w:r>
      <w:r w:rsidRPr="00A948A7">
        <w:rPr>
          <w:rFonts w:ascii="Sylfaen" w:hAnsi="Sylfaen" w:cs="Sylfaen"/>
          <w:sz w:val="18"/>
          <w:szCs w:val="18"/>
          <w:lang w:val="ka-GE"/>
        </w:rPr>
        <w:t>გადაწყვეტილება</w:t>
      </w:r>
      <w:r w:rsidRPr="00A948A7">
        <w:rPr>
          <w:rFonts w:ascii="Sylfaen" w:hAnsi="Sylfaen"/>
          <w:sz w:val="18"/>
          <w:szCs w:val="18"/>
          <w:lang w:val="ka-GE"/>
        </w:rPr>
        <w:t xml:space="preserve"> </w:t>
      </w:r>
      <w:r w:rsidRPr="00A948A7">
        <w:rPr>
          <w:rFonts w:ascii="Sylfaen" w:hAnsi="Sylfaen" w:cs="Sylfaen"/>
          <w:sz w:val="18"/>
          <w:szCs w:val="18"/>
          <w:lang w:val="ka-GE"/>
        </w:rPr>
        <w:t>საქმეზე</w:t>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w:t>
      </w:r>
      <w:r w:rsidRPr="00A948A7">
        <w:rPr>
          <w:rFonts w:ascii="Sylfaen" w:hAnsi="Sylfaen" w:cs="Sylfaen"/>
          <w:sz w:val="18"/>
          <w:szCs w:val="18"/>
          <w:lang w:val="ka-GE"/>
        </w:rPr>
        <w:t>უზენაესი</w:t>
      </w:r>
      <w:r w:rsidRPr="00A948A7">
        <w:rPr>
          <w:rFonts w:ascii="Sylfaen" w:hAnsi="Sylfaen"/>
          <w:sz w:val="18"/>
          <w:szCs w:val="18"/>
          <w:lang w:val="ka-GE"/>
        </w:rPr>
        <w:t xml:space="preserve"> </w:t>
      </w:r>
      <w:r w:rsidRPr="00A948A7">
        <w:rPr>
          <w:rFonts w:ascii="Sylfaen" w:hAnsi="Sylfaen" w:cs="Sylfaen"/>
          <w:sz w:val="18"/>
          <w:szCs w:val="18"/>
          <w:lang w:val="ka-GE"/>
        </w:rPr>
        <w:t>სასამართლოს</w:t>
      </w:r>
      <w:r w:rsidRPr="00A948A7">
        <w:rPr>
          <w:rFonts w:ascii="Sylfaen" w:hAnsi="Sylfaen"/>
          <w:sz w:val="18"/>
          <w:szCs w:val="18"/>
          <w:lang w:val="ka-GE"/>
        </w:rPr>
        <w:t xml:space="preserve"> </w:t>
      </w:r>
      <w:r w:rsidRPr="00A948A7">
        <w:rPr>
          <w:rFonts w:ascii="Sylfaen" w:hAnsi="Sylfaen" w:cs="Sylfaen"/>
          <w:sz w:val="18"/>
          <w:szCs w:val="18"/>
          <w:lang w:val="ka-GE"/>
        </w:rPr>
        <w:t>კონსტიტუციური</w:t>
      </w:r>
      <w:r w:rsidRPr="00A948A7">
        <w:rPr>
          <w:rFonts w:ascii="Sylfaen" w:hAnsi="Sylfaen"/>
          <w:sz w:val="18"/>
          <w:szCs w:val="18"/>
          <w:lang w:val="ka-GE"/>
        </w:rPr>
        <w:t xml:space="preserve"> </w:t>
      </w:r>
      <w:r w:rsidRPr="00A948A7">
        <w:rPr>
          <w:rFonts w:ascii="Sylfaen" w:hAnsi="Sylfaen" w:cs="Sylfaen"/>
          <w:sz w:val="18"/>
          <w:szCs w:val="18"/>
          <w:lang w:val="ka-GE"/>
        </w:rPr>
        <w:t>წარდგინება</w:t>
      </w:r>
      <w:r w:rsidRPr="00A948A7">
        <w:rPr>
          <w:rFonts w:ascii="Sylfaen" w:hAnsi="Sylfaen"/>
          <w:sz w:val="18"/>
          <w:szCs w:val="18"/>
          <w:lang w:val="ka-GE"/>
        </w:rPr>
        <w:t xml:space="preserve"> </w:t>
      </w:r>
      <w:r w:rsidRPr="00A948A7">
        <w:rPr>
          <w:rFonts w:ascii="Sylfaen" w:hAnsi="Sylfaen" w:cs="Sylfaen"/>
          <w:sz w:val="18"/>
          <w:szCs w:val="18"/>
          <w:lang w:val="ka-GE"/>
        </w:rPr>
        <w:t>საქართველოს</w:t>
      </w:r>
      <w:r w:rsidRPr="00A948A7">
        <w:rPr>
          <w:rFonts w:ascii="Sylfaen" w:hAnsi="Sylfaen"/>
          <w:sz w:val="18"/>
          <w:szCs w:val="18"/>
          <w:lang w:val="ka-GE"/>
        </w:rPr>
        <w:t xml:space="preserve"> 1998 </w:t>
      </w:r>
      <w:r w:rsidRPr="00A948A7">
        <w:rPr>
          <w:rFonts w:ascii="Sylfaen" w:hAnsi="Sylfaen" w:cs="Sylfaen"/>
          <w:sz w:val="18"/>
          <w:szCs w:val="18"/>
          <w:lang w:val="ka-GE"/>
        </w:rPr>
        <w:t>წლის</w:t>
      </w:r>
      <w:r w:rsidRPr="00A948A7">
        <w:rPr>
          <w:rFonts w:ascii="Sylfaen" w:hAnsi="Sylfaen"/>
          <w:sz w:val="18"/>
          <w:szCs w:val="18"/>
          <w:lang w:val="ka-GE"/>
        </w:rPr>
        <w:t xml:space="preserve"> 20 </w:t>
      </w:r>
      <w:r w:rsidRPr="00A948A7">
        <w:rPr>
          <w:rFonts w:ascii="Sylfaen" w:hAnsi="Sylfaen" w:cs="Sylfaen"/>
          <w:sz w:val="18"/>
          <w:szCs w:val="18"/>
          <w:lang w:val="ka-GE"/>
        </w:rPr>
        <w:t>თებერვლის</w:t>
      </w:r>
      <w:r w:rsidRPr="00A948A7">
        <w:rPr>
          <w:rFonts w:ascii="Sylfaen" w:hAnsi="Sylfaen"/>
          <w:sz w:val="18"/>
          <w:szCs w:val="18"/>
          <w:lang w:val="ka-GE"/>
        </w:rPr>
        <w:t xml:space="preserve"> </w:t>
      </w:r>
      <w:r w:rsidRPr="00A948A7">
        <w:rPr>
          <w:rFonts w:ascii="Sylfaen" w:hAnsi="Sylfaen" w:cs="Sylfaen"/>
          <w:sz w:val="18"/>
          <w:szCs w:val="18"/>
          <w:lang w:val="ka-GE"/>
        </w:rPr>
        <w:t>სისხლის</w:t>
      </w:r>
      <w:r w:rsidRPr="00A948A7">
        <w:rPr>
          <w:rFonts w:ascii="Sylfaen" w:hAnsi="Sylfaen"/>
          <w:sz w:val="18"/>
          <w:szCs w:val="18"/>
          <w:lang w:val="ka-GE"/>
        </w:rPr>
        <w:t xml:space="preserve"> </w:t>
      </w:r>
      <w:r w:rsidRPr="00A948A7">
        <w:rPr>
          <w:rFonts w:ascii="Sylfaen" w:hAnsi="Sylfaen" w:cs="Sylfaen"/>
          <w:sz w:val="18"/>
          <w:szCs w:val="18"/>
          <w:lang w:val="ka-GE"/>
        </w:rPr>
        <w:t>სამართლის</w:t>
      </w:r>
      <w:r w:rsidRPr="00A948A7">
        <w:rPr>
          <w:rFonts w:ascii="Sylfaen" w:hAnsi="Sylfaen"/>
          <w:sz w:val="18"/>
          <w:szCs w:val="18"/>
          <w:lang w:val="ka-GE"/>
        </w:rPr>
        <w:t xml:space="preserve"> </w:t>
      </w:r>
      <w:r w:rsidRPr="00A948A7">
        <w:rPr>
          <w:rFonts w:ascii="Sylfaen" w:hAnsi="Sylfaen" w:cs="Sylfaen"/>
          <w:sz w:val="18"/>
          <w:szCs w:val="18"/>
          <w:lang w:val="ka-GE"/>
        </w:rPr>
        <w:t>საპროცესო</w:t>
      </w:r>
      <w:r w:rsidRPr="00A948A7">
        <w:rPr>
          <w:rFonts w:ascii="Sylfaen" w:hAnsi="Sylfaen"/>
          <w:sz w:val="18"/>
          <w:szCs w:val="18"/>
          <w:lang w:val="ka-GE"/>
        </w:rPr>
        <w:t xml:space="preserve"> </w:t>
      </w:r>
      <w:r w:rsidRPr="00A948A7">
        <w:rPr>
          <w:rFonts w:ascii="Sylfaen" w:hAnsi="Sylfaen" w:cs="Sylfaen"/>
          <w:sz w:val="18"/>
          <w:szCs w:val="18"/>
          <w:lang w:val="ka-GE"/>
        </w:rPr>
        <w:t>კოდექსის</w:t>
      </w:r>
      <w:r w:rsidRPr="00A948A7">
        <w:rPr>
          <w:rFonts w:ascii="Sylfaen" w:hAnsi="Sylfaen"/>
          <w:sz w:val="18"/>
          <w:szCs w:val="18"/>
          <w:lang w:val="ka-GE"/>
        </w:rPr>
        <w:t xml:space="preserve"> 546-</w:t>
      </w:r>
      <w:r w:rsidRPr="00A948A7">
        <w:rPr>
          <w:rFonts w:ascii="Sylfaen" w:hAnsi="Sylfaen" w:cs="Sylfaen"/>
          <w:sz w:val="18"/>
          <w:szCs w:val="18"/>
          <w:lang w:val="ka-GE"/>
        </w:rPr>
        <w:t>ე</w:t>
      </w:r>
      <w:r w:rsidRPr="00A948A7">
        <w:rPr>
          <w:rFonts w:ascii="Sylfaen" w:hAnsi="Sylfaen"/>
          <w:sz w:val="18"/>
          <w:szCs w:val="18"/>
          <w:lang w:val="ka-GE"/>
        </w:rPr>
        <w:t xml:space="preserve"> </w:t>
      </w:r>
      <w:r w:rsidRPr="00A948A7">
        <w:rPr>
          <w:rFonts w:ascii="Sylfaen" w:hAnsi="Sylfaen" w:cs="Sylfaen"/>
          <w:sz w:val="18"/>
          <w:szCs w:val="18"/>
          <w:lang w:val="ka-GE"/>
        </w:rPr>
        <w:t>მუხლის</w:t>
      </w:r>
      <w:r w:rsidRPr="00A948A7">
        <w:rPr>
          <w:rFonts w:ascii="Sylfaen" w:hAnsi="Sylfaen"/>
          <w:sz w:val="18"/>
          <w:szCs w:val="18"/>
          <w:lang w:val="ka-GE"/>
        </w:rPr>
        <w:t xml:space="preserve"> </w:t>
      </w:r>
      <w:r w:rsidRPr="00A948A7">
        <w:rPr>
          <w:rFonts w:ascii="Sylfaen" w:hAnsi="Sylfaen" w:cs="Sylfaen"/>
          <w:sz w:val="18"/>
          <w:szCs w:val="18"/>
          <w:lang w:val="ka-GE"/>
        </w:rPr>
        <w:t>და</w:t>
      </w:r>
      <w:r w:rsidRPr="00A948A7">
        <w:rPr>
          <w:rFonts w:ascii="Sylfaen" w:hAnsi="Sylfaen"/>
          <w:sz w:val="18"/>
          <w:szCs w:val="18"/>
          <w:lang w:val="ka-GE"/>
        </w:rPr>
        <w:t xml:space="preserve"> </w:t>
      </w:r>
      <w:r w:rsidRPr="00A948A7">
        <w:rPr>
          <w:rFonts w:ascii="Sylfaen" w:hAnsi="Sylfaen" w:cs="Sylfaen"/>
          <w:sz w:val="18"/>
          <w:szCs w:val="18"/>
          <w:lang w:val="ka-GE"/>
        </w:rPr>
        <w:t>ამავე</w:t>
      </w:r>
      <w:r w:rsidRPr="00A948A7">
        <w:rPr>
          <w:rFonts w:ascii="Sylfaen" w:hAnsi="Sylfaen"/>
          <w:sz w:val="18"/>
          <w:szCs w:val="18"/>
          <w:lang w:val="ka-GE"/>
        </w:rPr>
        <w:t xml:space="preserve"> </w:t>
      </w:r>
      <w:r w:rsidRPr="00A948A7">
        <w:rPr>
          <w:rFonts w:ascii="Sylfaen" w:hAnsi="Sylfaen" w:cs="Sylfaen"/>
          <w:sz w:val="18"/>
          <w:szCs w:val="18"/>
          <w:lang w:val="ka-GE"/>
        </w:rPr>
        <w:t>კოდექსის</w:t>
      </w:r>
      <w:r w:rsidRPr="00A948A7">
        <w:rPr>
          <w:rFonts w:ascii="Sylfaen" w:hAnsi="Sylfaen"/>
          <w:sz w:val="18"/>
          <w:szCs w:val="18"/>
          <w:lang w:val="ka-GE"/>
        </w:rPr>
        <w:t xml:space="preserve"> 518-</w:t>
      </w:r>
      <w:r w:rsidRPr="00A948A7">
        <w:rPr>
          <w:rFonts w:ascii="Sylfaen" w:hAnsi="Sylfaen" w:cs="Sylfaen"/>
          <w:sz w:val="18"/>
          <w:szCs w:val="18"/>
          <w:lang w:val="ka-GE"/>
        </w:rPr>
        <w:t>ე</w:t>
      </w:r>
      <w:r w:rsidRPr="00A948A7">
        <w:rPr>
          <w:rFonts w:ascii="Sylfaen" w:hAnsi="Sylfaen"/>
          <w:sz w:val="18"/>
          <w:szCs w:val="18"/>
          <w:lang w:val="ka-GE"/>
        </w:rPr>
        <w:t xml:space="preserve"> </w:t>
      </w:r>
      <w:r w:rsidRPr="00A948A7">
        <w:rPr>
          <w:rFonts w:ascii="Sylfaen" w:hAnsi="Sylfaen" w:cs="Sylfaen"/>
          <w:sz w:val="18"/>
          <w:szCs w:val="18"/>
          <w:lang w:val="ka-GE"/>
        </w:rPr>
        <w:t>მუხლის</w:t>
      </w:r>
      <w:r w:rsidRPr="00A948A7">
        <w:rPr>
          <w:rFonts w:ascii="Sylfaen" w:hAnsi="Sylfaen"/>
          <w:sz w:val="18"/>
          <w:szCs w:val="18"/>
          <w:lang w:val="ka-GE"/>
        </w:rPr>
        <w:t xml:space="preserve"> </w:t>
      </w:r>
      <w:r w:rsidRPr="00A948A7">
        <w:rPr>
          <w:rFonts w:ascii="Sylfaen" w:hAnsi="Sylfaen" w:cs="Sylfaen"/>
          <w:sz w:val="18"/>
          <w:szCs w:val="18"/>
          <w:lang w:val="ka-GE"/>
        </w:rPr>
        <w:t>პირველი</w:t>
      </w:r>
      <w:r w:rsidRPr="00A948A7">
        <w:rPr>
          <w:rFonts w:ascii="Sylfaen" w:hAnsi="Sylfaen"/>
          <w:sz w:val="18"/>
          <w:szCs w:val="18"/>
          <w:lang w:val="ka-GE"/>
        </w:rPr>
        <w:t xml:space="preserve"> </w:t>
      </w:r>
      <w:r w:rsidRPr="00A948A7">
        <w:rPr>
          <w:rFonts w:ascii="Sylfaen" w:hAnsi="Sylfaen" w:cs="Sylfaen"/>
          <w:sz w:val="18"/>
          <w:szCs w:val="18"/>
          <w:lang w:val="ka-GE"/>
        </w:rPr>
        <w:t>ნაწილის</w:t>
      </w:r>
      <w:r w:rsidRPr="00A948A7">
        <w:rPr>
          <w:rFonts w:ascii="Sylfaen" w:hAnsi="Sylfaen"/>
          <w:sz w:val="18"/>
          <w:szCs w:val="18"/>
          <w:lang w:val="ka-GE"/>
        </w:rPr>
        <w:t xml:space="preserve"> </w:t>
      </w:r>
      <w:r w:rsidRPr="00A948A7">
        <w:rPr>
          <w:rFonts w:ascii="Sylfaen" w:hAnsi="Sylfaen" w:cs="Sylfaen"/>
          <w:sz w:val="18"/>
          <w:szCs w:val="18"/>
          <w:lang w:val="ka-GE"/>
        </w:rPr>
        <w:t>კონსტიტუციურობის</w:t>
      </w:r>
      <w:r w:rsidRPr="00A948A7">
        <w:rPr>
          <w:rFonts w:ascii="Sylfaen" w:hAnsi="Sylfaen"/>
          <w:sz w:val="18"/>
          <w:szCs w:val="18"/>
          <w:lang w:val="ka-GE"/>
        </w:rPr>
        <w:t xml:space="preserve"> </w:t>
      </w:r>
      <w:r w:rsidRPr="00A948A7">
        <w:rPr>
          <w:rFonts w:ascii="Sylfaen" w:hAnsi="Sylfaen" w:cs="Sylfaen"/>
          <w:sz w:val="18"/>
          <w:szCs w:val="18"/>
          <w:lang w:val="ka-GE"/>
        </w:rPr>
        <w:t>თაობაზე</w:t>
      </w:r>
      <w:r w:rsidRPr="00A948A7">
        <w:rPr>
          <w:rFonts w:ascii="Sylfaen" w:hAnsi="Sylfaen"/>
          <w:sz w:val="18"/>
          <w:szCs w:val="18"/>
          <w:lang w:val="ka-GE"/>
        </w:rPr>
        <w:t>“</w:t>
      </w:r>
    </w:p>
  </w:footnote>
  <w:footnote w:id="187">
    <w:p w14:paraId="2B390F0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საკანონმდებლო ცვლილებები ხელმისაწვდომია: </w:t>
      </w:r>
      <w:hyperlink r:id="rId47" w:anchor="law-drafting/31310" w:history="1">
        <w:r w:rsidRPr="0092235D">
          <w:rPr>
            <w:rStyle w:val="Hyperlink"/>
            <w:rFonts w:ascii="Sylfaen" w:hAnsi="Sylfaen"/>
            <w:sz w:val="18"/>
            <w:szCs w:val="18"/>
            <w:lang w:val="ka-GE"/>
          </w:rPr>
          <w:t>https://info.parliament.ge/#law-drafting/31310</w:t>
        </w:r>
      </w:hyperlink>
      <w:r w:rsidRPr="0092235D">
        <w:rPr>
          <w:rFonts w:ascii="Sylfaen" w:hAnsi="Sylfaen"/>
          <w:sz w:val="18"/>
          <w:szCs w:val="18"/>
          <w:lang w:val="ka-GE"/>
        </w:rPr>
        <w:t xml:space="preserve"> </w:t>
      </w:r>
    </w:p>
  </w:footnote>
  <w:footnote w:id="188">
    <w:p w14:paraId="4701528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სსამართლის კოდექსში შეტანილი ცვლილებები ხელმისაწვდომია: </w:t>
      </w:r>
      <w:hyperlink r:id="rId48" w:anchor="DOCUMENT:1" w:history="1">
        <w:r w:rsidRPr="0092235D">
          <w:rPr>
            <w:rStyle w:val="Hyperlink"/>
            <w:rFonts w:ascii="Sylfaen" w:hAnsi="Sylfaen"/>
            <w:sz w:val="18"/>
            <w:szCs w:val="18"/>
            <w:lang w:val="ka-GE"/>
          </w:rPr>
          <w:t>https://matsne.gov.ge/ka/document/view/6647645?publication=0#DOCUMENT:1</w:t>
        </w:r>
      </w:hyperlink>
      <w:r w:rsidRPr="0092235D">
        <w:rPr>
          <w:rFonts w:ascii="Sylfaen" w:hAnsi="Sylfaen"/>
          <w:sz w:val="18"/>
          <w:szCs w:val="18"/>
          <w:lang w:val="ka-GE"/>
        </w:rPr>
        <w:t xml:space="preserve">; </w:t>
      </w:r>
    </w:p>
  </w:footnote>
  <w:footnote w:id="189">
    <w:p w14:paraId="18C81BF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სამართლის კოდექსის 347-ე მუხლის მე-2 ნაწილი;</w:t>
      </w:r>
    </w:p>
  </w:footnote>
  <w:footnote w:id="190">
    <w:p w14:paraId="4FE50C5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სამართლის კოდექსის 347-ე მუხლის 2025 წლის 16 ოქტომბრამდე მოქმედი რედაქცია;</w:t>
      </w:r>
    </w:p>
  </w:footnote>
  <w:footnote w:id="191">
    <w:p w14:paraId="2118833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სამართლის კოდექსის 347-ე მუხლის მე-2 ნაწილი;</w:t>
      </w:r>
    </w:p>
  </w:footnote>
  <w:footnote w:id="192">
    <w:p w14:paraId="446E7B45"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 Urgent Opinion on the Amendments to the The Code of Administrative Offences and The Criminal Code of the Georgia (as adopted on 16 October 2025), 12 November 2025, Available at: </w:t>
      </w:r>
      <w:hyperlink r:id="rId49" w:history="1">
        <w:r w:rsidRPr="0092235D">
          <w:rPr>
            <w:rStyle w:val="Hyperlink"/>
            <w:rFonts w:ascii="Sylfaen" w:hAnsi="Sylfaen"/>
            <w:sz w:val="18"/>
            <w:szCs w:val="18"/>
            <w:lang w:val="ka-GE"/>
          </w:rPr>
          <w:t>https://odihr.osce.org/sites/default/files/f/documents/4/1/601503.pdf</w:t>
        </w:r>
      </w:hyperlink>
      <w:r w:rsidRPr="0092235D">
        <w:rPr>
          <w:rFonts w:ascii="Sylfaen" w:hAnsi="Sylfaen"/>
          <w:sz w:val="18"/>
          <w:szCs w:val="18"/>
          <w:lang w:val="ka-GE"/>
        </w:rPr>
        <w:t xml:space="preserve"> </w:t>
      </w:r>
    </w:p>
  </w:footnote>
  <w:footnote w:id="193">
    <w:p w14:paraId="5D7BD8F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კანონი „</w:t>
      </w:r>
      <w:r w:rsidRPr="0092235D">
        <w:rPr>
          <w:rFonts w:ascii="Sylfaen" w:hAnsi="Sylfaen" w:cs="Sylfaen"/>
          <w:sz w:val="18"/>
          <w:szCs w:val="18"/>
          <w:lang w:val="ka-GE"/>
        </w:rPr>
        <w:t>არასრულწლოვანთა</w:t>
      </w:r>
      <w:r w:rsidRPr="0092235D">
        <w:rPr>
          <w:rFonts w:ascii="Sylfaen" w:hAnsi="Sylfaen"/>
          <w:sz w:val="18"/>
          <w:szCs w:val="18"/>
          <w:lang w:val="ka-GE"/>
        </w:rPr>
        <w:t xml:space="preserve"> </w:t>
      </w:r>
      <w:r w:rsidRPr="0092235D">
        <w:rPr>
          <w:rFonts w:ascii="Sylfaen" w:hAnsi="Sylfaen" w:cs="Sylfaen"/>
          <w:sz w:val="18"/>
          <w:szCs w:val="18"/>
          <w:lang w:val="ka-GE"/>
        </w:rPr>
        <w:t>მართლმსაჯულების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კოდექსის</w:t>
      </w:r>
      <w:r w:rsidRPr="0092235D">
        <w:rPr>
          <w:rFonts w:ascii="Sylfaen" w:hAnsi="Sylfaen"/>
          <w:sz w:val="18"/>
          <w:szCs w:val="18"/>
          <w:lang w:val="ka-GE"/>
        </w:rPr>
        <w:t>“ მე-3 მუხლის 1-ლი ნაწილი.</w:t>
      </w:r>
    </w:p>
  </w:footnote>
  <w:footnote w:id="194">
    <w:p w14:paraId="733E44F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არასრულწლოვანთა</w:t>
      </w:r>
      <w:r w:rsidRPr="0092235D">
        <w:rPr>
          <w:rFonts w:ascii="Sylfaen" w:hAnsi="Sylfaen"/>
          <w:sz w:val="18"/>
          <w:szCs w:val="18"/>
          <w:lang w:val="ka-GE"/>
        </w:rPr>
        <w:t xml:space="preserve"> </w:t>
      </w:r>
      <w:r w:rsidRPr="0092235D">
        <w:rPr>
          <w:rFonts w:ascii="Sylfaen" w:hAnsi="Sylfaen" w:cs="Sylfaen"/>
          <w:sz w:val="18"/>
          <w:szCs w:val="18"/>
          <w:lang w:val="ka-GE"/>
        </w:rPr>
        <w:t>მართლმსაჯულების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-8 </w:t>
      </w:r>
      <w:r w:rsidRPr="0092235D">
        <w:rPr>
          <w:rFonts w:ascii="Sylfaen" w:hAnsi="Sylfaen" w:cs="Sylfaen"/>
          <w:sz w:val="18"/>
          <w:szCs w:val="18"/>
          <w:lang w:val="ka-GE"/>
        </w:rPr>
        <w:t>მუხლის</w:t>
      </w:r>
      <w:r w:rsidRPr="0092235D">
        <w:rPr>
          <w:rFonts w:ascii="Sylfaen" w:hAnsi="Sylfaen"/>
          <w:sz w:val="18"/>
          <w:szCs w:val="18"/>
          <w:lang w:val="ka-GE"/>
        </w:rPr>
        <w:t xml:space="preserve"> 1-</w:t>
      </w:r>
      <w:r w:rsidRPr="0092235D">
        <w:rPr>
          <w:rFonts w:ascii="Sylfaen" w:hAnsi="Sylfaen" w:cs="Sylfaen"/>
          <w:sz w:val="18"/>
          <w:szCs w:val="18"/>
          <w:lang w:val="ka-GE"/>
        </w:rPr>
        <w:t>ლი</w:t>
      </w:r>
      <w:r w:rsidRPr="0092235D">
        <w:rPr>
          <w:rFonts w:ascii="Sylfaen" w:hAnsi="Sylfaen"/>
          <w:sz w:val="18"/>
          <w:szCs w:val="18"/>
          <w:lang w:val="ka-GE"/>
        </w:rPr>
        <w:t xml:space="preserve"> </w:t>
      </w:r>
      <w:r w:rsidRPr="0092235D">
        <w:rPr>
          <w:rFonts w:ascii="Sylfaen" w:hAnsi="Sylfaen" w:cs="Sylfaen"/>
          <w:sz w:val="18"/>
          <w:szCs w:val="18"/>
          <w:lang w:val="ka-GE"/>
        </w:rPr>
        <w:t>ნაწილი</w:t>
      </w:r>
      <w:r w:rsidRPr="0092235D">
        <w:rPr>
          <w:rFonts w:ascii="Sylfaen" w:hAnsi="Sylfaen"/>
          <w:sz w:val="18"/>
          <w:szCs w:val="18"/>
          <w:lang w:val="ka-GE"/>
        </w:rPr>
        <w:t>.</w:t>
      </w:r>
    </w:p>
  </w:footnote>
  <w:footnote w:id="195">
    <w:p w14:paraId="36E92A3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არასრულწლოვანთა</w:t>
      </w:r>
      <w:r w:rsidRPr="0092235D">
        <w:rPr>
          <w:rFonts w:ascii="Sylfaen" w:hAnsi="Sylfaen"/>
          <w:sz w:val="18"/>
          <w:szCs w:val="18"/>
          <w:lang w:val="ka-GE"/>
        </w:rPr>
        <w:t xml:space="preserve"> </w:t>
      </w:r>
      <w:r w:rsidRPr="0092235D">
        <w:rPr>
          <w:rFonts w:ascii="Sylfaen" w:hAnsi="Sylfaen" w:cs="Sylfaen"/>
          <w:sz w:val="18"/>
          <w:szCs w:val="18"/>
          <w:lang w:val="ka-GE"/>
        </w:rPr>
        <w:t>მართლმსაჯულების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-9 </w:t>
      </w:r>
      <w:r w:rsidRPr="0092235D">
        <w:rPr>
          <w:rFonts w:ascii="Sylfaen" w:hAnsi="Sylfaen" w:cs="Sylfaen"/>
          <w:sz w:val="18"/>
          <w:szCs w:val="18"/>
          <w:lang w:val="ka-GE"/>
        </w:rPr>
        <w:t>მუხლის</w:t>
      </w:r>
      <w:r w:rsidRPr="0092235D">
        <w:rPr>
          <w:rFonts w:ascii="Sylfaen" w:hAnsi="Sylfaen"/>
          <w:sz w:val="18"/>
          <w:szCs w:val="18"/>
          <w:lang w:val="ka-GE"/>
        </w:rPr>
        <w:t xml:space="preserve"> 1-</w:t>
      </w:r>
      <w:r w:rsidRPr="0092235D">
        <w:rPr>
          <w:rFonts w:ascii="Sylfaen" w:hAnsi="Sylfaen" w:cs="Sylfaen"/>
          <w:sz w:val="18"/>
          <w:szCs w:val="18"/>
          <w:lang w:val="ka-GE"/>
        </w:rPr>
        <w:t>ლი</w:t>
      </w:r>
      <w:r w:rsidRPr="0092235D">
        <w:rPr>
          <w:rFonts w:ascii="Sylfaen" w:hAnsi="Sylfaen"/>
          <w:sz w:val="18"/>
          <w:szCs w:val="18"/>
          <w:lang w:val="ka-GE"/>
        </w:rPr>
        <w:t xml:space="preserve"> </w:t>
      </w:r>
      <w:r w:rsidRPr="0092235D">
        <w:rPr>
          <w:rFonts w:ascii="Sylfaen" w:hAnsi="Sylfaen" w:cs="Sylfaen"/>
          <w:sz w:val="18"/>
          <w:szCs w:val="18"/>
          <w:lang w:val="ka-GE"/>
        </w:rPr>
        <w:t>ნაწილი</w:t>
      </w:r>
      <w:r w:rsidRPr="0092235D">
        <w:rPr>
          <w:rFonts w:ascii="Sylfaen" w:hAnsi="Sylfaen"/>
          <w:sz w:val="18"/>
          <w:szCs w:val="18"/>
          <w:lang w:val="ka-GE"/>
        </w:rPr>
        <w:t>.</w:t>
      </w:r>
    </w:p>
  </w:footnote>
  <w:footnote w:id="196">
    <w:p w14:paraId="2A04B84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არასრულწლოვანთა</w:t>
      </w:r>
      <w:r w:rsidRPr="0092235D">
        <w:rPr>
          <w:rFonts w:ascii="Sylfaen" w:hAnsi="Sylfaen"/>
          <w:sz w:val="18"/>
          <w:szCs w:val="18"/>
          <w:lang w:val="ka-GE"/>
        </w:rPr>
        <w:t xml:space="preserve"> </w:t>
      </w:r>
      <w:r w:rsidRPr="0092235D">
        <w:rPr>
          <w:rFonts w:ascii="Sylfaen" w:hAnsi="Sylfaen" w:cs="Sylfaen"/>
          <w:sz w:val="18"/>
          <w:szCs w:val="18"/>
          <w:lang w:val="ka-GE"/>
        </w:rPr>
        <w:t>მართლმსაჯულების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-9 </w:t>
      </w:r>
      <w:r w:rsidRPr="0092235D">
        <w:rPr>
          <w:rFonts w:ascii="Sylfaen" w:hAnsi="Sylfaen" w:cs="Sylfaen"/>
          <w:sz w:val="18"/>
          <w:szCs w:val="18"/>
          <w:lang w:val="ka-GE"/>
        </w:rPr>
        <w:t>მუხლის</w:t>
      </w:r>
      <w:r w:rsidRPr="0092235D">
        <w:rPr>
          <w:rFonts w:ascii="Sylfaen" w:hAnsi="Sylfaen"/>
          <w:sz w:val="18"/>
          <w:szCs w:val="18"/>
          <w:lang w:val="ka-GE"/>
        </w:rPr>
        <w:t xml:space="preserve"> მე-2 </w:t>
      </w:r>
      <w:r w:rsidRPr="0092235D">
        <w:rPr>
          <w:rFonts w:ascii="Sylfaen" w:hAnsi="Sylfaen" w:cs="Sylfaen"/>
          <w:sz w:val="18"/>
          <w:szCs w:val="18"/>
          <w:lang w:val="ka-GE"/>
        </w:rPr>
        <w:t>ნაწილი</w:t>
      </w:r>
      <w:r w:rsidRPr="0092235D">
        <w:rPr>
          <w:rFonts w:ascii="Sylfaen" w:hAnsi="Sylfaen"/>
          <w:sz w:val="18"/>
          <w:szCs w:val="18"/>
          <w:lang w:val="ka-GE"/>
        </w:rPr>
        <w:t>.</w:t>
      </w:r>
    </w:p>
  </w:footnote>
  <w:footnote w:id="197">
    <w:p w14:paraId="121E35C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 Urgent Opinion on the Amendments to the The Code of Administrative Offences and The Criminal Code of the Georgia (as adopted on 16 October 2025), 12 November 2025, Available at: </w:t>
      </w:r>
      <w:hyperlink r:id="rId50" w:history="1">
        <w:r w:rsidRPr="0092235D">
          <w:rPr>
            <w:rStyle w:val="Hyperlink"/>
            <w:rFonts w:ascii="Sylfaen" w:hAnsi="Sylfaen"/>
            <w:sz w:val="18"/>
            <w:szCs w:val="18"/>
            <w:lang w:val="ka-GE"/>
          </w:rPr>
          <w:t>https://odihr.osce.org/sites/default/files/f/documents/4/1/601503.pdf</w:t>
        </w:r>
      </w:hyperlink>
      <w:r w:rsidRPr="0092235D">
        <w:rPr>
          <w:rFonts w:ascii="Sylfaen" w:hAnsi="Sylfaen"/>
          <w:sz w:val="18"/>
          <w:szCs w:val="18"/>
          <w:lang w:val="ka-GE"/>
        </w:rPr>
        <w:t xml:space="preserve"> </w:t>
      </w:r>
    </w:p>
  </w:footnote>
  <w:footnote w:id="198">
    <w:p w14:paraId="2C02507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UN Committee on the Rights of the Child (CRC), General Comment No. 24 on Children’s Rights in the Child Justice System, CRC/C/GC/24, 2019; CRC, General Comment No. 20 on the Implementation of the Rights of the Child during Adolescence, CRC/C/GC/20, 2016, United Nations Office of the High Commissioner for Human Rights (OHCHR), United Nations Standard Minimum Rules for the Administration of Juvenile Justice (“The Beijing Rules”), A/RES/40/33, 29 November 1985.</w:t>
      </w:r>
    </w:p>
  </w:footnote>
  <w:footnote w:id="199">
    <w:p w14:paraId="6FD6978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 Urgent Opinion on the Amendments to the The Code of Administrative Offences and The Criminal Code of the Georgia (as adopted on 16 October 2025), par 84</w:t>
      </w:r>
    </w:p>
  </w:footnote>
  <w:footnote w:id="200">
    <w:p w14:paraId="1680519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Ibid, par 84.</w:t>
      </w:r>
    </w:p>
  </w:footnote>
  <w:footnote w:id="201">
    <w:p w14:paraId="53C6DA35"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სამართლის კოდექსის 347-ე მუხლის 2025 წლის 16 ოქტომბრამდე მოქმედი რედაქცია.</w:t>
      </w:r>
    </w:p>
  </w:footnote>
  <w:footnote w:id="202">
    <w:p w14:paraId="0EAE009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 მე-3 მუხლის “ე” ქვეპუნქტი</w:t>
      </w:r>
    </w:p>
  </w:footnote>
  <w:footnote w:id="203">
    <w:p w14:paraId="445A6D50"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შეკრებებისა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მანიფესტაციების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კანონის</w:t>
      </w:r>
      <w:r w:rsidRPr="0092235D">
        <w:rPr>
          <w:rFonts w:ascii="Sylfaen" w:hAnsi="Sylfaen"/>
          <w:sz w:val="18"/>
          <w:szCs w:val="18"/>
          <w:lang w:val="ka-GE"/>
        </w:rPr>
        <w:t xml:space="preserve"> </w:t>
      </w:r>
      <w:r w:rsidRPr="0092235D">
        <w:rPr>
          <w:rFonts w:ascii="Sylfaen" w:hAnsi="Sylfaen" w:cs="Sylfaen"/>
          <w:sz w:val="18"/>
          <w:szCs w:val="18"/>
          <w:lang w:val="ka-GE"/>
        </w:rPr>
        <w:t>მე</w:t>
      </w:r>
      <w:r w:rsidRPr="0092235D">
        <w:rPr>
          <w:rFonts w:ascii="Sylfaen" w:hAnsi="Sylfaen"/>
          <w:sz w:val="18"/>
          <w:szCs w:val="18"/>
          <w:lang w:val="ka-GE"/>
        </w:rPr>
        <w:t xml:space="preserve">-13 </w:t>
      </w:r>
      <w:r w:rsidRPr="0092235D">
        <w:rPr>
          <w:rFonts w:ascii="Sylfaen" w:hAnsi="Sylfaen" w:cs="Sylfaen"/>
          <w:sz w:val="18"/>
          <w:szCs w:val="18"/>
          <w:lang w:val="ka-GE"/>
        </w:rPr>
        <w:t>მუხლის</w:t>
      </w:r>
      <w:r w:rsidRPr="0092235D">
        <w:rPr>
          <w:rFonts w:ascii="Sylfaen" w:hAnsi="Sylfaen"/>
          <w:sz w:val="18"/>
          <w:szCs w:val="18"/>
          <w:lang w:val="ka-GE"/>
        </w:rPr>
        <w:t xml:space="preserve"> მე-2 პუნქტი;</w:t>
      </w:r>
    </w:p>
  </w:footnote>
  <w:footnote w:id="204">
    <w:p w14:paraId="5C206D9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„შეკრებებისა და მანიფესტაციების შესახებ“ საქართველოს კანონის მე-13 მუხლის მე-3 პუნქტი;</w:t>
      </w:r>
    </w:p>
  </w:footnote>
  <w:footnote w:id="205">
    <w:p w14:paraId="6318A69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საქართველოს სისხლის სამართლის კოდექსის 187-ე მუხლი; </w:t>
      </w:r>
    </w:p>
  </w:footnote>
  <w:footnote w:id="206">
    <w:p w14:paraId="43BC21A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სისხლის</w:t>
      </w:r>
      <w:r w:rsidRPr="0092235D">
        <w:rPr>
          <w:rFonts w:ascii="Sylfaen" w:hAnsi="Sylfaen"/>
          <w:sz w:val="18"/>
          <w:szCs w:val="18"/>
          <w:lang w:val="ka-GE"/>
        </w:rPr>
        <w:t xml:space="preserve"> </w:t>
      </w:r>
      <w:r w:rsidRPr="0092235D">
        <w:rPr>
          <w:rFonts w:ascii="Sylfaen" w:hAnsi="Sylfaen" w:cs="Sylfaen"/>
          <w:sz w:val="18"/>
          <w:szCs w:val="18"/>
          <w:lang w:val="ka-GE"/>
        </w:rPr>
        <w:t>სამართლის კოდექსის 222-ე მუხლი;</w:t>
      </w:r>
    </w:p>
  </w:footnote>
  <w:footnote w:id="207">
    <w:p w14:paraId="23632CD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80; ხელმისაწვდომია: </w:t>
      </w:r>
      <w:hyperlink r:id="rId51" w:history="1">
        <w:r w:rsidRPr="0092235D">
          <w:rPr>
            <w:rStyle w:val="Hyperlink"/>
            <w:rFonts w:ascii="Sylfaen" w:hAnsi="Sylfaen"/>
            <w:sz w:val="18"/>
            <w:szCs w:val="18"/>
            <w:lang w:val="ka-GE"/>
          </w:rPr>
          <w:t>https://odihr.osce.org/sites/default/files/f/documents/4/1/601503.pdf</w:t>
        </w:r>
      </w:hyperlink>
    </w:p>
  </w:footnote>
  <w:footnote w:id="208">
    <w:p w14:paraId="2EBB86D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80; ხელმისაწვდომია: </w:t>
      </w:r>
      <w:hyperlink r:id="rId52" w:history="1">
        <w:r w:rsidRPr="0092235D">
          <w:rPr>
            <w:rStyle w:val="Hyperlink"/>
            <w:rFonts w:ascii="Sylfaen" w:hAnsi="Sylfaen"/>
            <w:sz w:val="18"/>
            <w:szCs w:val="18"/>
            <w:lang w:val="ka-GE"/>
          </w:rPr>
          <w:t>https://odihr.osce.org/sites/default/files/f/documents/4/1/601503.pdf</w:t>
        </w:r>
      </w:hyperlink>
    </w:p>
  </w:footnote>
  <w:footnote w:id="209">
    <w:p w14:paraId="6B3117C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2017 </w:t>
      </w:r>
      <w:r w:rsidRPr="0092235D">
        <w:rPr>
          <w:rFonts w:ascii="Sylfaen" w:hAnsi="Sylfaen" w:cs="Sylfaen"/>
          <w:sz w:val="18"/>
          <w:szCs w:val="18"/>
          <w:lang w:val="ka-GE"/>
        </w:rPr>
        <w:t>წლის</w:t>
      </w:r>
      <w:r w:rsidRPr="0092235D">
        <w:rPr>
          <w:rFonts w:ascii="Sylfaen" w:hAnsi="Sylfaen"/>
          <w:sz w:val="18"/>
          <w:szCs w:val="18"/>
          <w:lang w:val="ka-GE"/>
        </w:rPr>
        <w:t xml:space="preserve"> 21 </w:t>
      </w:r>
      <w:r w:rsidRPr="0092235D">
        <w:rPr>
          <w:rFonts w:ascii="Sylfaen" w:hAnsi="Sylfaen" w:cs="Sylfaen"/>
          <w:sz w:val="18"/>
          <w:szCs w:val="18"/>
          <w:lang w:val="ka-GE"/>
        </w:rPr>
        <w:t>ივლისის</w:t>
      </w:r>
      <w:r w:rsidRPr="0092235D">
        <w:rPr>
          <w:rFonts w:ascii="Sylfaen" w:hAnsi="Sylfaen"/>
          <w:sz w:val="18"/>
          <w:szCs w:val="18"/>
          <w:lang w:val="ka-GE"/>
        </w:rPr>
        <w:t xml:space="preserve"> №2/1/598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w:t>
      </w:r>
      <w:r w:rsidRPr="0092235D">
        <w:rPr>
          <w:rFonts w:ascii="Sylfaen" w:hAnsi="Sylfaen"/>
          <w:sz w:val="18"/>
          <w:szCs w:val="18"/>
          <w:lang w:val="ka-GE"/>
        </w:rPr>
        <w:t xml:space="preserve"> </w:t>
      </w:r>
      <w:r w:rsidRPr="0092235D">
        <w:rPr>
          <w:rFonts w:ascii="Sylfaen" w:hAnsi="Sylfaen" w:cs="Sylfaen"/>
          <w:sz w:val="18"/>
          <w:szCs w:val="18"/>
          <w:lang w:val="ka-GE"/>
        </w:rPr>
        <w:t>ნუგზარ</w:t>
      </w:r>
      <w:r w:rsidRPr="0092235D">
        <w:rPr>
          <w:rFonts w:ascii="Sylfaen" w:hAnsi="Sylfaen"/>
          <w:sz w:val="18"/>
          <w:szCs w:val="18"/>
          <w:lang w:val="ka-GE"/>
        </w:rPr>
        <w:t xml:space="preserve"> </w:t>
      </w:r>
      <w:r w:rsidRPr="0092235D">
        <w:rPr>
          <w:rFonts w:ascii="Sylfaen" w:hAnsi="Sylfaen" w:cs="Sylfaen"/>
          <w:sz w:val="18"/>
          <w:szCs w:val="18"/>
          <w:lang w:val="ka-GE"/>
        </w:rPr>
        <w:t>კანდელაკი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II-33</w:t>
      </w:r>
    </w:p>
  </w:footnote>
  <w:footnote w:id="210">
    <w:p w14:paraId="5569610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2025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N2/6/1511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ბონდო</w:t>
      </w:r>
      <w:r w:rsidRPr="0092235D">
        <w:rPr>
          <w:rFonts w:ascii="Sylfaen" w:hAnsi="Sylfaen"/>
          <w:sz w:val="18"/>
          <w:szCs w:val="18"/>
          <w:lang w:val="ka-GE"/>
        </w:rPr>
        <w:t xml:space="preserve"> </w:t>
      </w:r>
      <w:r w:rsidRPr="0092235D">
        <w:rPr>
          <w:rFonts w:ascii="Sylfaen" w:hAnsi="Sylfaen" w:cs="Sylfaen"/>
          <w:sz w:val="18"/>
          <w:szCs w:val="18"/>
          <w:lang w:val="ka-GE"/>
        </w:rPr>
        <w:t>თედორაძე</w:t>
      </w:r>
      <w:r w:rsidRPr="0092235D">
        <w:rPr>
          <w:rFonts w:ascii="Sylfaen" w:hAnsi="Sylfaen"/>
          <w:sz w:val="18"/>
          <w:szCs w:val="18"/>
          <w:lang w:val="ka-GE"/>
        </w:rPr>
        <w:t xml:space="preserve">, </w:t>
      </w:r>
      <w:r w:rsidRPr="0092235D">
        <w:rPr>
          <w:rFonts w:ascii="Sylfaen" w:hAnsi="Sylfaen" w:cs="Sylfaen"/>
          <w:sz w:val="18"/>
          <w:szCs w:val="18"/>
          <w:lang w:val="ka-GE"/>
        </w:rPr>
        <w:t>ანზორ</w:t>
      </w:r>
      <w:r w:rsidRPr="0092235D">
        <w:rPr>
          <w:rFonts w:ascii="Sylfaen" w:hAnsi="Sylfaen"/>
          <w:sz w:val="18"/>
          <w:szCs w:val="18"/>
          <w:lang w:val="ka-GE"/>
        </w:rPr>
        <w:t xml:space="preserve"> </w:t>
      </w:r>
      <w:r w:rsidRPr="0092235D">
        <w:rPr>
          <w:rFonts w:ascii="Sylfaen" w:hAnsi="Sylfaen" w:cs="Sylfaen"/>
          <w:sz w:val="18"/>
          <w:szCs w:val="18"/>
          <w:lang w:val="ka-GE"/>
        </w:rPr>
        <w:t>გუბაევი</w:t>
      </w:r>
      <w:r w:rsidRPr="0092235D">
        <w:rPr>
          <w:rFonts w:ascii="Sylfaen" w:hAnsi="Sylfaen"/>
          <w:sz w:val="18"/>
          <w:szCs w:val="18"/>
          <w:lang w:val="ka-GE"/>
        </w:rPr>
        <w:t xml:space="preserve">, </w:t>
      </w:r>
      <w:r w:rsidRPr="0092235D">
        <w:rPr>
          <w:rFonts w:ascii="Sylfaen" w:hAnsi="Sylfaen" w:cs="Sylfaen"/>
          <w:sz w:val="18"/>
          <w:szCs w:val="18"/>
          <w:lang w:val="ka-GE"/>
        </w:rPr>
        <w:t>ხათუნა</w:t>
      </w:r>
      <w:r w:rsidRPr="0092235D">
        <w:rPr>
          <w:rFonts w:ascii="Sylfaen" w:hAnsi="Sylfaen"/>
          <w:sz w:val="18"/>
          <w:szCs w:val="18"/>
          <w:lang w:val="ka-GE"/>
        </w:rPr>
        <w:t xml:space="preserve"> </w:t>
      </w:r>
      <w:r w:rsidRPr="0092235D">
        <w:rPr>
          <w:rFonts w:ascii="Sylfaen" w:hAnsi="Sylfaen" w:cs="Sylfaen"/>
          <w:sz w:val="18"/>
          <w:szCs w:val="18"/>
          <w:lang w:val="ka-GE"/>
        </w:rPr>
        <w:t>ბერიძე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II-37;</w:t>
      </w:r>
    </w:p>
  </w:footnote>
  <w:footnote w:id="211">
    <w:p w14:paraId="46BBB3E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განმარტებითი ბარათი ხელმისაწვდომია: </w:t>
      </w:r>
      <w:hyperlink r:id="rId53" w:history="1">
        <w:r w:rsidRPr="0092235D">
          <w:rPr>
            <w:rStyle w:val="Hyperlink"/>
            <w:rFonts w:ascii="Sylfaen" w:hAnsi="Sylfaen"/>
            <w:sz w:val="18"/>
            <w:szCs w:val="18"/>
            <w:lang w:val="ka-GE"/>
          </w:rPr>
          <w:t>https://info.parliament.ge/file/1/BillReviewContent/400557</w:t>
        </w:r>
      </w:hyperlink>
      <w:r w:rsidRPr="0092235D">
        <w:rPr>
          <w:rFonts w:ascii="Sylfaen" w:hAnsi="Sylfaen"/>
          <w:sz w:val="18"/>
          <w:szCs w:val="18"/>
          <w:lang w:val="ka-GE"/>
        </w:rPr>
        <w:t xml:space="preserve">? </w:t>
      </w:r>
    </w:p>
  </w:footnote>
  <w:footnote w:id="212">
    <w:p w14:paraId="29F0F8B6"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განმარტებითი ბარათი, გვ 1.</w:t>
      </w:r>
    </w:p>
  </w:footnote>
  <w:footnote w:id="213">
    <w:p w14:paraId="1C82318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იქვე.</w:t>
      </w:r>
    </w:p>
  </w:footnote>
  <w:footnote w:id="214">
    <w:p w14:paraId="49B24ECC"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იქვე.</w:t>
      </w:r>
    </w:p>
  </w:footnote>
  <w:footnote w:id="215">
    <w:p w14:paraId="5885CAA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განმარტებითი ბარათი, გვ 1.</w:t>
      </w:r>
    </w:p>
  </w:footnote>
  <w:footnote w:id="216">
    <w:p w14:paraId="1FBBC9F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2023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დეკემბრის</w:t>
      </w:r>
      <w:r w:rsidRPr="0092235D">
        <w:rPr>
          <w:rFonts w:ascii="Sylfaen" w:hAnsi="Sylfaen"/>
          <w:sz w:val="18"/>
          <w:szCs w:val="18"/>
          <w:lang w:val="ka-GE"/>
        </w:rPr>
        <w:t xml:space="preserve"> №3/3/1635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II-23;</w:t>
      </w:r>
    </w:p>
  </w:footnote>
  <w:footnote w:id="217">
    <w:p w14:paraId="023F36F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2011 </w:t>
      </w:r>
      <w:r w:rsidRPr="0092235D">
        <w:rPr>
          <w:rFonts w:ascii="Sylfaen" w:hAnsi="Sylfaen" w:cs="Sylfaen"/>
          <w:sz w:val="18"/>
          <w:szCs w:val="18"/>
          <w:lang w:val="ka-GE"/>
        </w:rPr>
        <w:t>წლის</w:t>
      </w:r>
      <w:r w:rsidRPr="0092235D">
        <w:rPr>
          <w:rFonts w:ascii="Sylfaen" w:hAnsi="Sylfaen"/>
          <w:sz w:val="18"/>
          <w:szCs w:val="18"/>
          <w:lang w:val="ka-GE"/>
        </w:rPr>
        <w:t xml:space="preserve"> 18 </w:t>
      </w:r>
      <w:r w:rsidRPr="0092235D">
        <w:rPr>
          <w:rFonts w:ascii="Sylfaen" w:hAnsi="Sylfaen" w:cs="Sylfaen"/>
          <w:sz w:val="18"/>
          <w:szCs w:val="18"/>
          <w:lang w:val="ka-GE"/>
        </w:rPr>
        <w:t>აპრილის</w:t>
      </w:r>
      <w:r w:rsidRPr="0092235D">
        <w:rPr>
          <w:rFonts w:ascii="Sylfaen" w:hAnsi="Sylfaen"/>
          <w:sz w:val="18"/>
          <w:szCs w:val="18"/>
          <w:lang w:val="ka-GE"/>
        </w:rPr>
        <w:t xml:space="preserve"> №2/482,483,487,502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მოქალაქეთა</w:t>
      </w:r>
      <w:r w:rsidRPr="0092235D">
        <w:rPr>
          <w:rFonts w:ascii="Sylfaen" w:hAnsi="Sylfaen"/>
          <w:sz w:val="18"/>
          <w:szCs w:val="18"/>
          <w:lang w:val="ka-GE"/>
        </w:rPr>
        <w:t xml:space="preserve"> </w:t>
      </w:r>
      <w:r w:rsidRPr="0092235D">
        <w:rPr>
          <w:rFonts w:ascii="Sylfaen" w:hAnsi="Sylfaen" w:cs="Sylfaen"/>
          <w:sz w:val="18"/>
          <w:szCs w:val="18"/>
          <w:lang w:val="ka-GE"/>
        </w:rPr>
        <w:t>პოლიტიკური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გაერთიანება</w:t>
      </w:r>
      <w:r w:rsidRPr="0092235D">
        <w:rPr>
          <w:rFonts w:ascii="Sylfaen" w:hAnsi="Sylfaen"/>
          <w:sz w:val="18"/>
          <w:szCs w:val="18"/>
          <w:lang w:val="ka-GE"/>
        </w:rPr>
        <w:t xml:space="preserve"> "</w:t>
      </w:r>
      <w:r w:rsidRPr="0092235D">
        <w:rPr>
          <w:rFonts w:ascii="Sylfaen" w:hAnsi="Sylfaen" w:cs="Sylfaen"/>
          <w:sz w:val="18"/>
          <w:szCs w:val="18"/>
          <w:lang w:val="ka-GE"/>
        </w:rPr>
        <w:t>მოძრაობა</w:t>
      </w:r>
      <w:r w:rsidRPr="0092235D">
        <w:rPr>
          <w:rFonts w:ascii="Sylfaen" w:hAnsi="Sylfaen"/>
          <w:sz w:val="18"/>
          <w:szCs w:val="18"/>
          <w:lang w:val="ka-GE"/>
        </w:rPr>
        <w:t xml:space="preserve"> </w:t>
      </w:r>
      <w:r w:rsidRPr="0092235D">
        <w:rPr>
          <w:rFonts w:ascii="Sylfaen" w:hAnsi="Sylfaen" w:cs="Sylfaen"/>
          <w:sz w:val="18"/>
          <w:szCs w:val="18"/>
          <w:lang w:val="ka-GE"/>
        </w:rPr>
        <w:t>ერთიანი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საქართველოსთვის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მოქალაქეთა</w:t>
      </w:r>
      <w:r w:rsidRPr="0092235D">
        <w:rPr>
          <w:rFonts w:ascii="Sylfaen" w:hAnsi="Sylfaen"/>
          <w:sz w:val="18"/>
          <w:szCs w:val="18"/>
          <w:lang w:val="ka-GE"/>
        </w:rPr>
        <w:t xml:space="preserve"> </w:t>
      </w:r>
      <w:r w:rsidRPr="0092235D">
        <w:rPr>
          <w:rFonts w:ascii="Sylfaen" w:hAnsi="Sylfaen" w:cs="Sylfaen"/>
          <w:sz w:val="18"/>
          <w:szCs w:val="18"/>
          <w:lang w:val="ka-GE"/>
        </w:rPr>
        <w:t>პოლიტიკური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გაერთიანება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კონსერვატიული</w:t>
      </w:r>
      <w:r w:rsidRPr="0092235D">
        <w:rPr>
          <w:rFonts w:ascii="Sylfaen" w:hAnsi="Sylfaen"/>
          <w:sz w:val="18"/>
          <w:szCs w:val="18"/>
          <w:lang w:val="ka-GE"/>
        </w:rPr>
        <w:t xml:space="preserve"> </w:t>
      </w:r>
      <w:r w:rsidRPr="0092235D">
        <w:rPr>
          <w:rFonts w:ascii="Sylfaen" w:hAnsi="Sylfaen" w:cs="Sylfaen"/>
          <w:sz w:val="18"/>
          <w:szCs w:val="18"/>
          <w:lang w:val="ka-GE"/>
        </w:rPr>
        <w:t>პარტია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 </w:t>
      </w:r>
      <w:r w:rsidRPr="0092235D">
        <w:rPr>
          <w:rFonts w:ascii="Sylfaen" w:hAnsi="Sylfaen" w:cs="Sylfaen"/>
          <w:sz w:val="18"/>
          <w:szCs w:val="18"/>
          <w:lang w:val="ka-GE"/>
        </w:rPr>
        <w:t>ზვიად</w:t>
      </w:r>
      <w:r w:rsidRPr="0092235D">
        <w:rPr>
          <w:rFonts w:ascii="Sylfaen" w:hAnsi="Sylfaen"/>
          <w:sz w:val="18"/>
          <w:szCs w:val="18"/>
          <w:lang w:val="ka-GE"/>
        </w:rPr>
        <w:t xml:space="preserve"> </w:t>
      </w:r>
      <w:r w:rsidRPr="0092235D">
        <w:rPr>
          <w:rFonts w:ascii="Sylfaen" w:hAnsi="Sylfaen" w:cs="Sylfaen"/>
          <w:sz w:val="18"/>
          <w:szCs w:val="18"/>
          <w:lang w:val="ka-GE"/>
        </w:rPr>
        <w:t>ძიძიგური</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კახა</w:t>
      </w:r>
      <w:r w:rsidRPr="0092235D">
        <w:rPr>
          <w:rFonts w:ascii="Sylfaen" w:hAnsi="Sylfaen"/>
          <w:sz w:val="18"/>
          <w:szCs w:val="18"/>
          <w:lang w:val="ka-GE"/>
        </w:rPr>
        <w:t xml:space="preserve"> </w:t>
      </w:r>
      <w:r w:rsidRPr="0092235D">
        <w:rPr>
          <w:rFonts w:ascii="Sylfaen" w:hAnsi="Sylfaen" w:cs="Sylfaen"/>
          <w:sz w:val="18"/>
          <w:szCs w:val="18"/>
          <w:lang w:val="ka-GE"/>
        </w:rPr>
        <w:t>კუკავა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ახალგაზრდა</w:t>
      </w:r>
      <w:r w:rsidRPr="0092235D">
        <w:rPr>
          <w:rFonts w:ascii="Sylfaen" w:hAnsi="Sylfaen"/>
          <w:sz w:val="18"/>
          <w:szCs w:val="18"/>
          <w:lang w:val="ka-GE"/>
        </w:rPr>
        <w:t xml:space="preserve"> </w:t>
      </w:r>
      <w:r w:rsidRPr="0092235D">
        <w:rPr>
          <w:rFonts w:ascii="Sylfaen" w:hAnsi="Sylfaen" w:cs="Sylfaen"/>
          <w:sz w:val="18"/>
          <w:szCs w:val="18"/>
          <w:lang w:val="ka-GE"/>
        </w:rPr>
        <w:t>იურისტთა</w:t>
      </w:r>
      <w:r w:rsidRPr="0092235D">
        <w:rPr>
          <w:rFonts w:ascii="Sylfaen" w:hAnsi="Sylfaen"/>
          <w:sz w:val="18"/>
          <w:szCs w:val="18"/>
          <w:lang w:val="ka-GE"/>
        </w:rPr>
        <w:t xml:space="preserve"> </w:t>
      </w:r>
      <w:r w:rsidRPr="0092235D">
        <w:rPr>
          <w:rFonts w:ascii="Sylfaen" w:hAnsi="Sylfaen" w:cs="Sylfaen"/>
          <w:sz w:val="18"/>
          <w:szCs w:val="18"/>
          <w:lang w:val="ka-GE"/>
        </w:rPr>
        <w:t>ასოციაცია</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w:t>
      </w:r>
      <w:r w:rsidRPr="0092235D">
        <w:rPr>
          <w:rFonts w:ascii="Sylfaen" w:hAnsi="Sylfaen" w:cs="Sylfaen"/>
          <w:sz w:val="18"/>
          <w:szCs w:val="18"/>
          <w:lang w:val="ka-GE"/>
        </w:rPr>
        <w:t>დაჩი</w:t>
      </w:r>
      <w:r w:rsidRPr="0092235D">
        <w:rPr>
          <w:rFonts w:ascii="Sylfaen" w:hAnsi="Sylfaen"/>
          <w:sz w:val="18"/>
          <w:szCs w:val="18"/>
          <w:lang w:val="ka-GE"/>
        </w:rPr>
        <w:t xml:space="preserve"> </w:t>
      </w:r>
      <w:r w:rsidRPr="0092235D">
        <w:rPr>
          <w:rFonts w:ascii="Sylfaen" w:hAnsi="Sylfaen" w:cs="Sylfaen"/>
          <w:sz w:val="18"/>
          <w:szCs w:val="18"/>
          <w:lang w:val="ka-GE"/>
        </w:rPr>
        <w:t>ცაგურია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ჯაბა</w:t>
      </w:r>
      <w:r w:rsidRPr="0092235D">
        <w:rPr>
          <w:rFonts w:ascii="Sylfaen" w:hAnsi="Sylfaen"/>
          <w:sz w:val="18"/>
          <w:szCs w:val="18"/>
          <w:lang w:val="ka-GE"/>
        </w:rPr>
        <w:t xml:space="preserve"> </w:t>
      </w:r>
      <w:r w:rsidRPr="0092235D">
        <w:rPr>
          <w:rFonts w:ascii="Sylfaen" w:hAnsi="Sylfaen" w:cs="Sylfaen"/>
          <w:sz w:val="18"/>
          <w:szCs w:val="18"/>
          <w:lang w:val="ka-GE"/>
        </w:rPr>
        <w:t>ჯიშკარიანი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II-38;</w:t>
      </w:r>
    </w:p>
  </w:footnote>
  <w:footnote w:id="218">
    <w:p w14:paraId="4E2D34D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2023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დეკემბრის</w:t>
      </w:r>
      <w:r w:rsidRPr="0092235D">
        <w:rPr>
          <w:rFonts w:ascii="Sylfaen" w:hAnsi="Sylfaen"/>
          <w:sz w:val="18"/>
          <w:szCs w:val="18"/>
          <w:lang w:val="ka-GE"/>
        </w:rPr>
        <w:t xml:space="preserve"> №3/3/1635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II-37;</w:t>
      </w:r>
    </w:p>
  </w:footnote>
  <w:footnote w:id="219">
    <w:p w14:paraId="375201E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2023 </w:t>
      </w:r>
      <w:r w:rsidRPr="0092235D">
        <w:rPr>
          <w:rFonts w:ascii="Sylfaen" w:hAnsi="Sylfaen" w:cs="Sylfaen"/>
          <w:sz w:val="18"/>
          <w:szCs w:val="18"/>
          <w:lang w:val="ka-GE"/>
        </w:rPr>
        <w:t>წლის</w:t>
      </w:r>
      <w:r w:rsidRPr="0092235D">
        <w:rPr>
          <w:rFonts w:ascii="Sylfaen" w:hAnsi="Sylfaen"/>
          <w:sz w:val="18"/>
          <w:szCs w:val="18"/>
          <w:lang w:val="ka-GE"/>
        </w:rPr>
        <w:t xml:space="preserve"> 14 </w:t>
      </w:r>
      <w:r w:rsidRPr="0092235D">
        <w:rPr>
          <w:rFonts w:ascii="Sylfaen" w:hAnsi="Sylfaen" w:cs="Sylfaen"/>
          <w:sz w:val="18"/>
          <w:szCs w:val="18"/>
          <w:lang w:val="ka-GE"/>
        </w:rPr>
        <w:t>დეკემბრის</w:t>
      </w:r>
      <w:r w:rsidRPr="0092235D">
        <w:rPr>
          <w:rFonts w:ascii="Sylfaen" w:hAnsi="Sylfaen"/>
          <w:sz w:val="18"/>
          <w:szCs w:val="18"/>
          <w:lang w:val="ka-GE"/>
        </w:rPr>
        <w:t xml:space="preserve"> №3/3/1635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II-43;</w:t>
      </w:r>
    </w:p>
  </w:footnote>
  <w:footnote w:id="220">
    <w:p w14:paraId="601F5F1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ODIHR-Venice Commission Guidelines on Freedom of Peaceful Assembly, para. 147. </w:t>
      </w:r>
    </w:p>
  </w:footnote>
  <w:footnote w:id="221">
    <w:p w14:paraId="2E90F33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ODIHR-Venice Commission Guidelines on Freedom of Peaceful Assembly, para. 82. </w:t>
      </w:r>
    </w:p>
  </w:footnote>
  <w:footnote w:id="222">
    <w:p w14:paraId="09CE6AD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ეუთოს</w:t>
      </w:r>
      <w:r w:rsidRPr="0092235D">
        <w:rPr>
          <w:rFonts w:ascii="Sylfaen" w:hAnsi="Sylfaen"/>
          <w:sz w:val="18"/>
          <w:szCs w:val="18"/>
          <w:lang w:val="ka-GE"/>
        </w:rPr>
        <w:t>/</w:t>
      </w:r>
      <w:r w:rsidRPr="0092235D">
        <w:rPr>
          <w:rFonts w:ascii="Sylfaen" w:hAnsi="Sylfaen" w:cs="Sylfaen"/>
          <w:sz w:val="18"/>
          <w:szCs w:val="18"/>
          <w:lang w:val="ka-GE"/>
        </w:rPr>
        <w:t>დემოკრატიული</w:t>
      </w:r>
      <w:r w:rsidRPr="0092235D">
        <w:rPr>
          <w:rFonts w:ascii="Sylfaen" w:hAnsi="Sylfaen"/>
          <w:sz w:val="18"/>
          <w:szCs w:val="18"/>
          <w:lang w:val="ka-GE"/>
        </w:rPr>
        <w:t xml:space="preserve"> </w:t>
      </w:r>
      <w:r w:rsidRPr="0092235D">
        <w:rPr>
          <w:rFonts w:ascii="Sylfaen" w:hAnsi="Sylfaen" w:cs="Sylfaen"/>
          <w:sz w:val="18"/>
          <w:szCs w:val="18"/>
          <w:lang w:val="ka-GE"/>
        </w:rPr>
        <w:t>ინსტიტუტებისა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ოფისის</w:t>
      </w:r>
      <w:r w:rsidRPr="0092235D">
        <w:rPr>
          <w:rFonts w:ascii="Sylfaen" w:hAnsi="Sylfaen"/>
          <w:sz w:val="18"/>
          <w:szCs w:val="18"/>
          <w:lang w:val="ka-GE"/>
        </w:rPr>
        <w:t xml:space="preserve"> (OSCE/ODIHR) 2025 </w:t>
      </w:r>
      <w:r w:rsidRPr="0092235D">
        <w:rPr>
          <w:rFonts w:ascii="Sylfaen" w:hAnsi="Sylfaen" w:cs="Sylfaen"/>
          <w:sz w:val="18"/>
          <w:szCs w:val="18"/>
          <w:lang w:val="ka-GE"/>
        </w:rPr>
        <w:t>წლის</w:t>
      </w:r>
      <w:r w:rsidRPr="0092235D">
        <w:rPr>
          <w:rFonts w:ascii="Sylfaen" w:hAnsi="Sylfaen"/>
          <w:sz w:val="18"/>
          <w:szCs w:val="18"/>
          <w:lang w:val="ka-GE"/>
        </w:rPr>
        <w:t xml:space="preserve"> 12 </w:t>
      </w:r>
      <w:r w:rsidRPr="0092235D">
        <w:rPr>
          <w:rFonts w:ascii="Sylfaen" w:hAnsi="Sylfaen" w:cs="Sylfaen"/>
          <w:sz w:val="18"/>
          <w:szCs w:val="18"/>
          <w:lang w:val="ka-GE"/>
        </w:rPr>
        <w:t>ნოემბრის</w:t>
      </w:r>
      <w:r w:rsidRPr="0092235D">
        <w:rPr>
          <w:rFonts w:ascii="Sylfaen" w:hAnsi="Sylfaen"/>
          <w:sz w:val="18"/>
          <w:szCs w:val="18"/>
          <w:lang w:val="ka-GE"/>
        </w:rPr>
        <w:t xml:space="preserve"> </w:t>
      </w:r>
      <w:r w:rsidRPr="0092235D">
        <w:rPr>
          <w:rFonts w:ascii="Sylfaen" w:hAnsi="Sylfaen" w:cs="Sylfaen"/>
          <w:sz w:val="18"/>
          <w:szCs w:val="18"/>
          <w:lang w:val="ka-GE"/>
        </w:rPr>
        <w:t>დაჩქარებული</w:t>
      </w:r>
      <w:r w:rsidRPr="0092235D">
        <w:rPr>
          <w:rFonts w:ascii="Sylfaen" w:hAnsi="Sylfaen"/>
          <w:sz w:val="18"/>
          <w:szCs w:val="18"/>
          <w:lang w:val="ka-GE"/>
        </w:rPr>
        <w:t xml:space="preserve"> Nr.: FOPA-GEO/564/2025 [ALC/TN] </w:t>
      </w:r>
      <w:r w:rsidRPr="0092235D">
        <w:rPr>
          <w:rFonts w:ascii="Sylfaen" w:hAnsi="Sylfaen" w:cs="Sylfaen"/>
          <w:sz w:val="18"/>
          <w:szCs w:val="18"/>
          <w:lang w:val="ka-GE"/>
        </w:rPr>
        <w:t>დასკვნა</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ადმინისტრაციულ</w:t>
      </w:r>
      <w:r w:rsidRPr="0092235D">
        <w:rPr>
          <w:rFonts w:ascii="Sylfaen" w:hAnsi="Sylfaen"/>
          <w:sz w:val="18"/>
          <w:szCs w:val="18"/>
          <w:lang w:val="ka-GE"/>
        </w:rPr>
        <w:t xml:space="preserve"> </w:t>
      </w:r>
      <w:r w:rsidRPr="0092235D">
        <w:rPr>
          <w:rFonts w:ascii="Sylfaen" w:hAnsi="Sylfaen" w:cs="Sylfaen"/>
          <w:sz w:val="18"/>
          <w:szCs w:val="18"/>
          <w:lang w:val="ka-GE"/>
        </w:rPr>
        <w:t>სამართალდარღვევათა</w:t>
      </w:r>
      <w:r w:rsidRPr="0092235D">
        <w:rPr>
          <w:rFonts w:ascii="Sylfaen" w:hAnsi="Sylfaen"/>
          <w:sz w:val="18"/>
          <w:szCs w:val="18"/>
          <w:lang w:val="ka-GE"/>
        </w:rPr>
        <w:t xml:space="preserve"> </w:t>
      </w:r>
      <w:r w:rsidRPr="0092235D">
        <w:rPr>
          <w:rFonts w:ascii="Sylfaen" w:hAnsi="Sylfaen" w:cs="Sylfaen"/>
          <w:sz w:val="18"/>
          <w:szCs w:val="18"/>
          <w:lang w:val="ka-GE"/>
        </w:rPr>
        <w:t>კოდექსსა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სისხლის</w:t>
      </w:r>
      <w:r w:rsidRPr="0092235D">
        <w:rPr>
          <w:rFonts w:ascii="Sylfaen" w:hAnsi="Sylfaen"/>
          <w:sz w:val="18"/>
          <w:szCs w:val="18"/>
          <w:lang w:val="ka-GE"/>
        </w:rPr>
        <w:t xml:space="preserve"> </w:t>
      </w:r>
      <w:r w:rsidRPr="0092235D">
        <w:rPr>
          <w:rFonts w:ascii="Sylfaen" w:hAnsi="Sylfaen" w:cs="Sylfaen"/>
          <w:sz w:val="18"/>
          <w:szCs w:val="18"/>
          <w:lang w:val="ka-GE"/>
        </w:rPr>
        <w:t>სამართლის</w:t>
      </w:r>
      <w:r w:rsidRPr="0092235D">
        <w:rPr>
          <w:rFonts w:ascii="Sylfaen" w:hAnsi="Sylfaen"/>
          <w:sz w:val="18"/>
          <w:szCs w:val="18"/>
          <w:lang w:val="ka-GE"/>
        </w:rPr>
        <w:t xml:space="preserve"> </w:t>
      </w:r>
      <w:r w:rsidRPr="0092235D">
        <w:rPr>
          <w:rFonts w:ascii="Sylfaen" w:hAnsi="Sylfaen" w:cs="Sylfaen"/>
          <w:sz w:val="18"/>
          <w:szCs w:val="18"/>
          <w:lang w:val="ka-GE"/>
        </w:rPr>
        <w:t>კოდექსში</w:t>
      </w:r>
      <w:r w:rsidRPr="0092235D">
        <w:rPr>
          <w:rFonts w:ascii="Sylfaen" w:hAnsi="Sylfaen"/>
          <w:sz w:val="18"/>
          <w:szCs w:val="18"/>
          <w:lang w:val="ka-GE"/>
        </w:rPr>
        <w:t xml:space="preserve">“ </w:t>
      </w:r>
      <w:r w:rsidRPr="0092235D">
        <w:rPr>
          <w:rFonts w:ascii="Sylfaen" w:hAnsi="Sylfaen" w:cs="Sylfaen"/>
          <w:sz w:val="18"/>
          <w:szCs w:val="18"/>
          <w:lang w:val="ka-GE"/>
        </w:rPr>
        <w:t>შეტანილი</w:t>
      </w:r>
      <w:r w:rsidRPr="0092235D">
        <w:rPr>
          <w:rFonts w:ascii="Sylfaen" w:hAnsi="Sylfaen"/>
          <w:sz w:val="18"/>
          <w:szCs w:val="18"/>
          <w:lang w:val="ka-GE"/>
        </w:rPr>
        <w:t xml:space="preserve"> </w:t>
      </w:r>
      <w:r w:rsidRPr="0092235D">
        <w:rPr>
          <w:rFonts w:ascii="Sylfaen" w:hAnsi="Sylfaen" w:cs="Sylfaen"/>
          <w:sz w:val="18"/>
          <w:szCs w:val="18"/>
          <w:lang w:val="ka-GE"/>
        </w:rPr>
        <w:t>ცვლილებების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პარ 37</w:t>
      </w:r>
      <w:r w:rsidRPr="0092235D">
        <w:rPr>
          <w:rFonts w:ascii="Sylfaen" w:hAnsi="Sylfaen"/>
          <w:sz w:val="18"/>
          <w:szCs w:val="18"/>
          <w:lang w:val="ka-GE"/>
        </w:rPr>
        <w:t xml:space="preserve">; </w:t>
      </w:r>
      <w:r w:rsidRPr="0092235D">
        <w:rPr>
          <w:rFonts w:ascii="Sylfaen" w:hAnsi="Sylfaen" w:cs="Sylfaen"/>
          <w:sz w:val="18"/>
          <w:szCs w:val="18"/>
          <w:lang w:val="ka-GE"/>
        </w:rPr>
        <w:t>ხელმისაწვდომია</w:t>
      </w:r>
      <w:r w:rsidRPr="0092235D">
        <w:rPr>
          <w:rFonts w:ascii="Sylfaen" w:hAnsi="Sylfaen"/>
          <w:sz w:val="18"/>
          <w:szCs w:val="18"/>
          <w:lang w:val="ka-GE"/>
        </w:rPr>
        <w:t xml:space="preserve">: </w:t>
      </w:r>
      <w:hyperlink r:id="rId54" w:history="1">
        <w:r w:rsidRPr="0092235D">
          <w:rPr>
            <w:rStyle w:val="Hyperlink"/>
            <w:rFonts w:ascii="Sylfaen" w:hAnsi="Sylfaen"/>
            <w:sz w:val="18"/>
            <w:szCs w:val="18"/>
            <w:lang w:val="ka-GE"/>
          </w:rPr>
          <w:t>https://odihr.osce.org/sites/default/files/f/documents/4/1/601503.pdf</w:t>
        </w:r>
      </w:hyperlink>
      <w:r w:rsidRPr="0092235D">
        <w:rPr>
          <w:rFonts w:ascii="Sylfaen" w:hAnsi="Sylfaen"/>
          <w:sz w:val="18"/>
          <w:szCs w:val="18"/>
          <w:lang w:val="ka-GE"/>
        </w:rPr>
        <w:t xml:space="preserve"> </w:t>
      </w:r>
    </w:p>
  </w:footnote>
  <w:footnote w:id="223">
    <w:p w14:paraId="4EE6150C"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39; ხელმისაწვდომია: </w:t>
      </w:r>
      <w:hyperlink r:id="rId55" w:history="1">
        <w:r w:rsidRPr="0092235D">
          <w:rPr>
            <w:rStyle w:val="Hyperlink"/>
            <w:rFonts w:ascii="Sylfaen" w:hAnsi="Sylfaen"/>
            <w:sz w:val="18"/>
            <w:szCs w:val="18"/>
            <w:lang w:val="ka-GE"/>
          </w:rPr>
          <w:t>https://odihr.osce.org/sites/default/files/f/documents/4/1/601503.pdf</w:t>
        </w:r>
      </w:hyperlink>
    </w:p>
  </w:footnote>
  <w:footnote w:id="224">
    <w:p w14:paraId="6BC23DC1"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Guidelines on Freedom of Peaceful Assembly, paras. 22 and 62.</w:t>
      </w:r>
    </w:p>
  </w:footnote>
  <w:footnote w:id="225">
    <w:p w14:paraId="15C8117F"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Guidelines on Freedom of Peaceful Assembly, para. 143.</w:t>
      </w:r>
    </w:p>
  </w:footnote>
  <w:footnote w:id="226">
    <w:p w14:paraId="3753FCB2"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ECtHR, Kudrevičius and Others v. Lithuania [GC], no. 37553/05, 15 October 2015; Oya Ataman v. Turkey, no. 74552/01, 5 December 2006; Bukta and Others v. Hungary, no. 25691/04, 17 July 2007.</w:t>
      </w:r>
    </w:p>
  </w:footnote>
  <w:footnote w:id="227">
    <w:p w14:paraId="2C11FE0D"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44; ხელმისაწვდომია: </w:t>
      </w:r>
      <w:hyperlink r:id="rId56" w:history="1">
        <w:r w:rsidRPr="0092235D">
          <w:rPr>
            <w:rStyle w:val="Hyperlink"/>
            <w:rFonts w:ascii="Sylfaen" w:hAnsi="Sylfaen"/>
            <w:sz w:val="18"/>
            <w:szCs w:val="18"/>
            <w:lang w:val="ka-GE"/>
          </w:rPr>
          <w:t>https://odihr.osce.org/sites/default/files/f/documents/4/1/601503.pdf</w:t>
        </w:r>
      </w:hyperlink>
    </w:p>
  </w:footnote>
  <w:footnote w:id="228">
    <w:p w14:paraId="494BF3D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68; ხელმისაწვდომია: </w:t>
      </w:r>
      <w:hyperlink r:id="rId57" w:history="1">
        <w:r w:rsidRPr="0092235D">
          <w:rPr>
            <w:rStyle w:val="Hyperlink"/>
            <w:rFonts w:ascii="Sylfaen" w:hAnsi="Sylfaen"/>
            <w:sz w:val="18"/>
            <w:szCs w:val="18"/>
            <w:lang w:val="ka-GE"/>
          </w:rPr>
          <w:t>https://odihr.osce.org/sites/default/files/f/documents/4/1/601503.pdf</w:t>
        </w:r>
      </w:hyperlink>
    </w:p>
  </w:footnote>
  <w:footnote w:id="229">
    <w:p w14:paraId="01D66503"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ეუთოს/დემოკრატიული ინსტიტუტებისა და ადამიანის უფლებების ოფისის (OSCE/ODIHR) 2025 წლის 12 ნოემბრის დაჩქარებული Nr.: FOPA-GEO/564/2025 [ALC/TN] დასკვნა საქართველოს „ადმინისტრაციულ სამართალდარღვევათა კოდექსსა“ და „სისხლის სამართლის კოდექსში“ შეტანილი ცვლილებების შესახებ, პარ 74; ხელმისაწვდომია: </w:t>
      </w:r>
      <w:hyperlink r:id="rId58" w:history="1">
        <w:r w:rsidRPr="0092235D">
          <w:rPr>
            <w:rStyle w:val="Hyperlink"/>
            <w:rFonts w:ascii="Sylfaen" w:hAnsi="Sylfaen"/>
            <w:sz w:val="18"/>
            <w:szCs w:val="18"/>
            <w:lang w:val="ka-GE"/>
          </w:rPr>
          <w:t>https://odihr.osce.org/sites/default/files/f/documents/4/1/601503.pdf</w:t>
        </w:r>
      </w:hyperlink>
    </w:p>
  </w:footnote>
  <w:footnote w:id="230">
    <w:p w14:paraId="18EDD8C4"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საზოგადოებრივი</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პოლიტიკური</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პაქტის</w:t>
      </w:r>
      <w:r w:rsidRPr="0092235D">
        <w:rPr>
          <w:rFonts w:ascii="Sylfaen" w:hAnsi="Sylfaen"/>
          <w:sz w:val="18"/>
          <w:szCs w:val="18"/>
          <w:lang w:val="ka-GE"/>
        </w:rPr>
        <w:t>/(ICCPR) 9-</w:t>
      </w:r>
      <w:r w:rsidRPr="0092235D">
        <w:rPr>
          <w:rFonts w:ascii="Sylfaen" w:hAnsi="Sylfaen" w:cs="Sylfaen"/>
          <w:sz w:val="18"/>
          <w:szCs w:val="18"/>
          <w:lang w:val="ka-GE"/>
        </w:rPr>
        <w:t>ე</w:t>
      </w:r>
      <w:r w:rsidRPr="0092235D">
        <w:rPr>
          <w:rFonts w:ascii="Sylfaen" w:hAnsi="Sylfaen"/>
          <w:sz w:val="18"/>
          <w:szCs w:val="18"/>
          <w:lang w:val="ka-GE"/>
        </w:rPr>
        <w:t xml:space="preserve"> </w:t>
      </w:r>
      <w:r w:rsidRPr="0092235D">
        <w:rPr>
          <w:rFonts w:ascii="Sylfaen" w:hAnsi="Sylfaen" w:cs="Sylfaen"/>
          <w:sz w:val="18"/>
          <w:szCs w:val="18"/>
          <w:lang w:val="ka-GE"/>
        </w:rPr>
        <w:t>მუხლს</w:t>
      </w:r>
      <w:r w:rsidRPr="0092235D">
        <w:rPr>
          <w:rFonts w:ascii="Sylfaen" w:hAnsi="Sylfaen"/>
          <w:sz w:val="18"/>
          <w:szCs w:val="18"/>
          <w:lang w:val="ka-GE"/>
        </w:rPr>
        <w:t xml:space="preserve">, </w:t>
      </w:r>
      <w:r w:rsidRPr="0092235D">
        <w:rPr>
          <w:rFonts w:ascii="Sylfaen" w:hAnsi="Sylfaen" w:cs="Sylfaen"/>
          <w:sz w:val="18"/>
          <w:szCs w:val="18"/>
          <w:lang w:val="ka-GE"/>
        </w:rPr>
        <w:t>ადამიანის</w:t>
      </w:r>
      <w:r w:rsidRPr="0092235D">
        <w:rPr>
          <w:rFonts w:ascii="Sylfaen" w:hAnsi="Sylfaen"/>
          <w:sz w:val="18"/>
          <w:szCs w:val="18"/>
          <w:lang w:val="ka-GE"/>
        </w:rPr>
        <w:t xml:space="preserve"> </w:t>
      </w:r>
      <w:r w:rsidRPr="0092235D">
        <w:rPr>
          <w:rFonts w:ascii="Sylfaen" w:hAnsi="Sylfaen" w:cs="Sylfaen"/>
          <w:sz w:val="18"/>
          <w:szCs w:val="18"/>
          <w:lang w:val="ka-GE"/>
        </w:rPr>
        <w:t>უფლებათა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ძირითადი</w:t>
      </w:r>
      <w:r w:rsidRPr="0092235D">
        <w:rPr>
          <w:rFonts w:ascii="Sylfaen" w:hAnsi="Sylfaen"/>
          <w:sz w:val="18"/>
          <w:szCs w:val="18"/>
          <w:lang w:val="ka-GE"/>
        </w:rPr>
        <w:t xml:space="preserve"> </w:t>
      </w:r>
      <w:r w:rsidRPr="0092235D">
        <w:rPr>
          <w:rFonts w:ascii="Sylfaen" w:hAnsi="Sylfaen" w:cs="Sylfaen"/>
          <w:sz w:val="18"/>
          <w:szCs w:val="18"/>
          <w:lang w:val="ka-GE"/>
        </w:rPr>
        <w:t>თავისუფლებების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დაცვის</w:t>
      </w:r>
      <w:r w:rsidRPr="0092235D">
        <w:rPr>
          <w:rFonts w:ascii="Sylfaen" w:hAnsi="Sylfaen"/>
          <w:sz w:val="18"/>
          <w:szCs w:val="18"/>
          <w:lang w:val="ka-GE"/>
        </w:rPr>
        <w:t xml:space="preserve"> </w:t>
      </w:r>
      <w:r w:rsidRPr="0092235D">
        <w:rPr>
          <w:rFonts w:ascii="Sylfaen" w:hAnsi="Sylfaen" w:cs="Sylfaen"/>
          <w:sz w:val="18"/>
          <w:szCs w:val="18"/>
          <w:lang w:val="ka-GE"/>
        </w:rPr>
        <w:t>შესახებ</w:t>
      </w:r>
      <w:r w:rsidRPr="0092235D">
        <w:rPr>
          <w:rFonts w:ascii="Sylfaen" w:hAnsi="Sylfaen"/>
          <w:sz w:val="18"/>
          <w:szCs w:val="18"/>
          <w:lang w:val="ka-GE"/>
        </w:rPr>
        <w:t xml:space="preserve"> </w:t>
      </w:r>
      <w:r w:rsidRPr="0092235D">
        <w:rPr>
          <w:rFonts w:ascii="Sylfaen" w:hAnsi="Sylfaen" w:cs="Sylfaen"/>
          <w:sz w:val="18"/>
          <w:szCs w:val="18"/>
          <w:lang w:val="ka-GE"/>
        </w:rPr>
        <w:t>ევროპული</w:t>
      </w:r>
      <w:r w:rsidRPr="0092235D">
        <w:rPr>
          <w:rFonts w:ascii="Sylfaen" w:hAnsi="Sylfaen"/>
          <w:sz w:val="18"/>
          <w:szCs w:val="18"/>
          <w:lang w:val="ka-GE"/>
        </w:rPr>
        <w:t xml:space="preserve"> </w:t>
      </w:r>
      <w:r w:rsidRPr="0092235D">
        <w:rPr>
          <w:rFonts w:ascii="Sylfaen" w:hAnsi="Sylfaen" w:cs="Sylfaen"/>
          <w:sz w:val="18"/>
          <w:szCs w:val="18"/>
          <w:lang w:val="ka-GE"/>
        </w:rPr>
        <w:t>კონვენციის</w:t>
      </w:r>
      <w:r w:rsidRPr="0092235D">
        <w:rPr>
          <w:rFonts w:ascii="Sylfaen" w:hAnsi="Sylfaen"/>
          <w:sz w:val="18"/>
          <w:szCs w:val="18"/>
          <w:lang w:val="ka-GE"/>
        </w:rPr>
        <w:t>/ECHR 5-</w:t>
      </w:r>
      <w:r w:rsidRPr="0092235D">
        <w:rPr>
          <w:rFonts w:ascii="Sylfaen" w:hAnsi="Sylfaen" w:cs="Sylfaen"/>
          <w:sz w:val="18"/>
          <w:szCs w:val="18"/>
          <w:lang w:val="ka-GE"/>
        </w:rPr>
        <w:t>ე</w:t>
      </w:r>
      <w:r w:rsidRPr="0092235D">
        <w:rPr>
          <w:rFonts w:ascii="Sylfaen" w:hAnsi="Sylfaen"/>
          <w:sz w:val="18"/>
          <w:szCs w:val="18"/>
          <w:lang w:val="ka-GE"/>
        </w:rPr>
        <w:t xml:space="preserve"> </w:t>
      </w:r>
      <w:r w:rsidRPr="0092235D">
        <w:rPr>
          <w:rFonts w:ascii="Sylfaen" w:hAnsi="Sylfaen" w:cs="Sylfaen"/>
          <w:sz w:val="18"/>
          <w:szCs w:val="18"/>
          <w:lang w:val="ka-GE"/>
        </w:rPr>
        <w:t>მუხლს</w:t>
      </w:r>
      <w:r w:rsidRPr="0092235D">
        <w:rPr>
          <w:rFonts w:ascii="Sylfaen" w:hAnsi="Sylfaen"/>
          <w:sz w:val="18"/>
          <w:szCs w:val="18"/>
          <w:lang w:val="ka-GE"/>
        </w:rPr>
        <w:t xml:space="preserve">, </w:t>
      </w:r>
      <w:r w:rsidRPr="0092235D">
        <w:rPr>
          <w:rFonts w:ascii="Sylfaen" w:hAnsi="Sylfaen" w:cs="Sylfaen"/>
          <w:sz w:val="18"/>
          <w:szCs w:val="18"/>
          <w:lang w:val="ka-GE"/>
        </w:rPr>
        <w:t>ბავშვთა</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კონვენციის</w:t>
      </w:r>
      <w:r w:rsidRPr="0092235D">
        <w:rPr>
          <w:rFonts w:ascii="Sylfaen" w:hAnsi="Sylfaen"/>
          <w:sz w:val="18"/>
          <w:szCs w:val="18"/>
          <w:lang w:val="ka-GE"/>
        </w:rPr>
        <w:t>/UN CRC 37-</w:t>
      </w:r>
      <w:r w:rsidRPr="0092235D">
        <w:rPr>
          <w:rFonts w:ascii="Sylfaen" w:hAnsi="Sylfaen" w:cs="Sylfaen"/>
          <w:sz w:val="18"/>
          <w:szCs w:val="18"/>
          <w:lang w:val="ka-GE"/>
        </w:rPr>
        <w:t>ე</w:t>
      </w:r>
      <w:r w:rsidRPr="0092235D">
        <w:rPr>
          <w:rFonts w:ascii="Sylfaen" w:hAnsi="Sylfaen"/>
          <w:sz w:val="18"/>
          <w:szCs w:val="18"/>
          <w:lang w:val="ka-GE"/>
        </w:rPr>
        <w:t xml:space="preserve"> </w:t>
      </w:r>
      <w:r w:rsidRPr="0092235D">
        <w:rPr>
          <w:rFonts w:ascii="Sylfaen" w:hAnsi="Sylfaen" w:cs="Sylfaen"/>
          <w:sz w:val="18"/>
          <w:szCs w:val="18"/>
          <w:lang w:val="ka-GE"/>
        </w:rPr>
        <w:t>მუხლს</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შეზღუდული</w:t>
      </w:r>
      <w:r w:rsidRPr="0092235D">
        <w:rPr>
          <w:rFonts w:ascii="Sylfaen" w:hAnsi="Sylfaen"/>
          <w:sz w:val="18"/>
          <w:szCs w:val="18"/>
          <w:lang w:val="ka-GE"/>
        </w:rPr>
        <w:t xml:space="preserve"> </w:t>
      </w:r>
      <w:r w:rsidRPr="0092235D">
        <w:rPr>
          <w:rFonts w:ascii="Sylfaen" w:hAnsi="Sylfaen" w:cs="Sylfaen"/>
          <w:sz w:val="18"/>
          <w:szCs w:val="18"/>
          <w:lang w:val="ka-GE"/>
        </w:rPr>
        <w:t>შესაძლებლობების</w:t>
      </w:r>
      <w:r w:rsidRPr="0092235D">
        <w:rPr>
          <w:rFonts w:ascii="Sylfaen" w:hAnsi="Sylfaen"/>
          <w:sz w:val="18"/>
          <w:szCs w:val="18"/>
          <w:lang w:val="ka-GE"/>
        </w:rPr>
        <w:t xml:space="preserve"> </w:t>
      </w:r>
      <w:r w:rsidRPr="0092235D">
        <w:rPr>
          <w:rFonts w:ascii="Sylfaen" w:hAnsi="Sylfaen" w:cs="Sylfaen"/>
          <w:sz w:val="18"/>
          <w:szCs w:val="18"/>
          <w:lang w:val="ka-GE"/>
        </w:rPr>
        <w:t>მქონე</w:t>
      </w:r>
      <w:r w:rsidRPr="0092235D">
        <w:rPr>
          <w:rFonts w:ascii="Sylfaen" w:hAnsi="Sylfaen"/>
          <w:sz w:val="18"/>
          <w:szCs w:val="18"/>
          <w:lang w:val="ka-GE"/>
        </w:rPr>
        <w:t xml:space="preserve"> </w:t>
      </w:r>
      <w:r w:rsidRPr="0092235D">
        <w:rPr>
          <w:rFonts w:ascii="Sylfaen" w:hAnsi="Sylfaen" w:cs="Sylfaen"/>
          <w:sz w:val="18"/>
          <w:szCs w:val="18"/>
          <w:lang w:val="ka-GE"/>
        </w:rPr>
        <w:t>პირთა</w:t>
      </w:r>
      <w:r w:rsidRPr="0092235D">
        <w:rPr>
          <w:rFonts w:ascii="Sylfaen" w:hAnsi="Sylfaen"/>
          <w:sz w:val="18"/>
          <w:szCs w:val="18"/>
          <w:lang w:val="ka-GE"/>
        </w:rPr>
        <w:t xml:space="preserve"> </w:t>
      </w:r>
      <w:r w:rsidRPr="0092235D">
        <w:rPr>
          <w:rFonts w:ascii="Sylfaen" w:hAnsi="Sylfaen" w:cs="Sylfaen"/>
          <w:sz w:val="18"/>
          <w:szCs w:val="18"/>
          <w:lang w:val="ka-GE"/>
        </w:rPr>
        <w:t>უფლებების</w:t>
      </w:r>
      <w:r w:rsidRPr="0092235D">
        <w:rPr>
          <w:rFonts w:ascii="Sylfaen" w:hAnsi="Sylfaen"/>
          <w:sz w:val="18"/>
          <w:szCs w:val="18"/>
          <w:lang w:val="ka-GE"/>
        </w:rPr>
        <w:t xml:space="preserve"> </w:t>
      </w:r>
      <w:r w:rsidRPr="0092235D">
        <w:rPr>
          <w:rFonts w:ascii="Sylfaen" w:hAnsi="Sylfaen" w:cs="Sylfaen"/>
          <w:sz w:val="18"/>
          <w:szCs w:val="18"/>
          <w:lang w:val="ka-GE"/>
        </w:rPr>
        <w:t>კონვენციის</w:t>
      </w:r>
      <w:r w:rsidRPr="0092235D">
        <w:rPr>
          <w:rFonts w:ascii="Sylfaen" w:hAnsi="Sylfaen"/>
          <w:sz w:val="18"/>
          <w:szCs w:val="18"/>
          <w:lang w:val="ka-GE"/>
        </w:rPr>
        <w:t>/CRPD 14-</w:t>
      </w:r>
      <w:r w:rsidRPr="0092235D">
        <w:rPr>
          <w:rFonts w:ascii="Sylfaen" w:hAnsi="Sylfaen" w:cs="Sylfaen"/>
          <w:sz w:val="18"/>
          <w:szCs w:val="18"/>
          <w:lang w:val="ka-GE"/>
        </w:rPr>
        <w:t>ე</w:t>
      </w:r>
      <w:r w:rsidRPr="0092235D">
        <w:rPr>
          <w:rFonts w:ascii="Sylfaen" w:hAnsi="Sylfaen"/>
          <w:sz w:val="18"/>
          <w:szCs w:val="18"/>
          <w:lang w:val="ka-GE"/>
        </w:rPr>
        <w:t xml:space="preserve"> </w:t>
      </w:r>
      <w:r w:rsidRPr="0092235D">
        <w:rPr>
          <w:rFonts w:ascii="Sylfaen" w:hAnsi="Sylfaen" w:cs="Sylfaen"/>
          <w:sz w:val="18"/>
          <w:szCs w:val="18"/>
          <w:lang w:val="ka-GE"/>
        </w:rPr>
        <w:t>მუხლს.</w:t>
      </w:r>
    </w:p>
  </w:footnote>
  <w:footnote w:id="231">
    <w:p w14:paraId="77A1A547"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ODIHR-Venice Commission, Guidelines on Freedom of Peaceful Assembly, para. 36.</w:t>
      </w:r>
    </w:p>
  </w:footnote>
  <w:footnote w:id="232">
    <w:p w14:paraId="0F4E8FF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S., V. and A. v. Denmark [GC], nos. 35553/12 and 2 others, 22 October 2018, para. 75; and ECtHR, Dzerkorashvili and Others v. Georgia, no. 70572/16, 2 March 2023, para. 99.</w:t>
      </w:r>
    </w:p>
  </w:footnote>
  <w:footnote w:id="233">
    <w:p w14:paraId="53F634F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ODIHR-Venice Commission, Guidelines on Freedom of Peaceful Assembly, para. 220</w:t>
      </w:r>
    </w:p>
  </w:footnote>
  <w:footnote w:id="234">
    <w:p w14:paraId="275B156B"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ECtHR, Peradze and Others v. Georgia, no. 5631/16, 15 December 2022, para. 35.</w:t>
      </w:r>
    </w:p>
  </w:footnote>
  <w:footnote w:id="235">
    <w:p w14:paraId="6C515EFE"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2009 </w:t>
      </w:r>
      <w:r w:rsidRPr="0092235D">
        <w:rPr>
          <w:rFonts w:ascii="Sylfaen" w:hAnsi="Sylfaen" w:cs="Sylfaen"/>
          <w:sz w:val="18"/>
          <w:szCs w:val="18"/>
          <w:lang w:val="ka-GE"/>
        </w:rPr>
        <w:t>წლის</w:t>
      </w:r>
      <w:r w:rsidRPr="0092235D">
        <w:rPr>
          <w:rFonts w:ascii="Sylfaen" w:hAnsi="Sylfaen"/>
          <w:sz w:val="18"/>
          <w:szCs w:val="18"/>
          <w:lang w:val="ka-GE"/>
        </w:rPr>
        <w:t xml:space="preserve"> 6 </w:t>
      </w:r>
      <w:r w:rsidRPr="0092235D">
        <w:rPr>
          <w:rFonts w:ascii="Sylfaen" w:hAnsi="Sylfaen" w:cs="Sylfaen"/>
          <w:sz w:val="18"/>
          <w:szCs w:val="18"/>
          <w:lang w:val="ka-GE"/>
        </w:rPr>
        <w:t>აპრილის</w:t>
      </w:r>
      <w:r w:rsidRPr="0092235D">
        <w:rPr>
          <w:rFonts w:ascii="Sylfaen" w:hAnsi="Sylfaen"/>
          <w:sz w:val="18"/>
          <w:szCs w:val="18"/>
          <w:lang w:val="ka-GE"/>
        </w:rPr>
        <w:t xml:space="preserve"> N2/1/415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II-6;</w:t>
      </w:r>
    </w:p>
  </w:footnote>
  <w:footnote w:id="236">
    <w:p w14:paraId="08B62E2A"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B46793">
        <w:rPr>
          <w:rFonts w:ascii="Sylfaen" w:hAnsi="Sylfaen"/>
          <w:sz w:val="18"/>
          <w:szCs w:val="18"/>
          <w:lang w:val="ka-GE"/>
        </w:rPr>
        <w:t>II-</w:t>
      </w:r>
      <w:r w:rsidRPr="0092235D">
        <w:rPr>
          <w:rFonts w:ascii="Sylfaen" w:hAnsi="Sylfaen"/>
          <w:sz w:val="18"/>
          <w:szCs w:val="18"/>
          <w:lang w:val="ka-GE"/>
        </w:rPr>
        <w:t>34</w:t>
      </w:r>
    </w:p>
  </w:footnote>
  <w:footnote w:id="237">
    <w:p w14:paraId="5015A659"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2009 </w:t>
      </w:r>
      <w:r w:rsidRPr="0092235D">
        <w:rPr>
          <w:rFonts w:ascii="Sylfaen" w:hAnsi="Sylfaen" w:cs="Sylfaen"/>
          <w:sz w:val="18"/>
          <w:szCs w:val="18"/>
          <w:lang w:val="ka-GE"/>
        </w:rPr>
        <w:t>წლის</w:t>
      </w:r>
      <w:r w:rsidRPr="0092235D">
        <w:rPr>
          <w:rFonts w:ascii="Sylfaen" w:hAnsi="Sylfaen"/>
          <w:sz w:val="18"/>
          <w:szCs w:val="18"/>
          <w:lang w:val="ka-GE"/>
        </w:rPr>
        <w:t xml:space="preserve"> 6 </w:t>
      </w:r>
      <w:r w:rsidRPr="0092235D">
        <w:rPr>
          <w:rFonts w:ascii="Sylfaen" w:hAnsi="Sylfaen" w:cs="Sylfaen"/>
          <w:sz w:val="18"/>
          <w:szCs w:val="18"/>
          <w:lang w:val="ka-GE"/>
        </w:rPr>
        <w:t>აპრილის</w:t>
      </w:r>
      <w:r w:rsidRPr="0092235D">
        <w:rPr>
          <w:rFonts w:ascii="Sylfaen" w:hAnsi="Sylfaen"/>
          <w:sz w:val="18"/>
          <w:szCs w:val="18"/>
          <w:lang w:val="ka-GE"/>
        </w:rPr>
        <w:t xml:space="preserve"> N2/1/415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სახალხო</w:t>
      </w:r>
      <w:r w:rsidRPr="0092235D">
        <w:rPr>
          <w:rFonts w:ascii="Sylfaen" w:hAnsi="Sylfaen"/>
          <w:sz w:val="18"/>
          <w:szCs w:val="18"/>
          <w:lang w:val="ka-GE"/>
        </w:rPr>
        <w:t xml:space="preserve"> </w:t>
      </w:r>
      <w:r w:rsidRPr="0092235D">
        <w:rPr>
          <w:rFonts w:ascii="Sylfaen" w:hAnsi="Sylfaen" w:cs="Sylfaen"/>
          <w:sz w:val="18"/>
          <w:szCs w:val="18"/>
          <w:lang w:val="ka-GE"/>
        </w:rPr>
        <w:t>დამცველი</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II-15</w:t>
      </w:r>
    </w:p>
  </w:footnote>
  <w:footnote w:id="238">
    <w:p w14:paraId="699B7ACC" w14:textId="77777777" w:rsidR="00543AC2" w:rsidRPr="0092235D" w:rsidRDefault="00543AC2" w:rsidP="00543AC2">
      <w:pPr>
        <w:pStyle w:val="FootnoteText"/>
        <w:jc w:val="both"/>
        <w:rPr>
          <w:rFonts w:ascii="Sylfaen" w:hAnsi="Sylfaen"/>
          <w:sz w:val="18"/>
          <w:szCs w:val="18"/>
          <w:lang w:val="ka-GE"/>
        </w:rPr>
      </w:pPr>
      <w:r w:rsidRPr="0092235D">
        <w:rPr>
          <w:rStyle w:val="FootnoteReference"/>
          <w:rFonts w:ascii="Sylfaen" w:hAnsi="Sylfaen"/>
          <w:sz w:val="18"/>
          <w:szCs w:val="18"/>
          <w:lang w:val="ka-GE"/>
        </w:rPr>
        <w:footnoteRef/>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საკონსტიტუციო</w:t>
      </w:r>
      <w:r w:rsidRPr="0092235D">
        <w:rPr>
          <w:rFonts w:ascii="Sylfaen" w:hAnsi="Sylfaen"/>
          <w:sz w:val="18"/>
          <w:szCs w:val="18"/>
          <w:lang w:val="ka-GE"/>
        </w:rPr>
        <w:t xml:space="preserve"> </w:t>
      </w:r>
      <w:r w:rsidRPr="0092235D">
        <w:rPr>
          <w:rFonts w:ascii="Sylfaen" w:hAnsi="Sylfaen" w:cs="Sylfaen"/>
          <w:sz w:val="18"/>
          <w:szCs w:val="18"/>
          <w:lang w:val="ka-GE"/>
        </w:rPr>
        <w:t>სასამართლოს</w:t>
      </w:r>
      <w:r w:rsidRPr="0092235D">
        <w:rPr>
          <w:rFonts w:ascii="Sylfaen" w:hAnsi="Sylfaen"/>
          <w:sz w:val="18"/>
          <w:szCs w:val="18"/>
          <w:lang w:val="ka-GE"/>
        </w:rPr>
        <w:t xml:space="preserve"> 2013 </w:t>
      </w:r>
      <w:r w:rsidRPr="0092235D">
        <w:rPr>
          <w:rFonts w:ascii="Sylfaen" w:hAnsi="Sylfaen" w:cs="Sylfaen"/>
          <w:sz w:val="18"/>
          <w:szCs w:val="18"/>
          <w:lang w:val="ka-GE"/>
        </w:rPr>
        <w:t>წლის</w:t>
      </w:r>
      <w:r w:rsidRPr="0092235D">
        <w:rPr>
          <w:rFonts w:ascii="Sylfaen" w:hAnsi="Sylfaen"/>
          <w:sz w:val="18"/>
          <w:szCs w:val="18"/>
          <w:lang w:val="ka-GE"/>
        </w:rPr>
        <w:t xml:space="preserve"> 11 </w:t>
      </w:r>
      <w:r w:rsidRPr="0092235D">
        <w:rPr>
          <w:rFonts w:ascii="Sylfaen" w:hAnsi="Sylfaen" w:cs="Sylfaen"/>
          <w:sz w:val="18"/>
          <w:szCs w:val="18"/>
          <w:lang w:val="ka-GE"/>
        </w:rPr>
        <w:t>აპრილის</w:t>
      </w:r>
      <w:r w:rsidRPr="0092235D">
        <w:rPr>
          <w:rFonts w:ascii="Sylfaen" w:hAnsi="Sylfaen"/>
          <w:sz w:val="18"/>
          <w:szCs w:val="18"/>
          <w:lang w:val="ka-GE"/>
        </w:rPr>
        <w:t xml:space="preserve"> №1/2/503,513 </w:t>
      </w:r>
      <w:r w:rsidRPr="0092235D">
        <w:rPr>
          <w:rFonts w:ascii="Sylfaen" w:hAnsi="Sylfaen" w:cs="Sylfaen"/>
          <w:sz w:val="18"/>
          <w:szCs w:val="18"/>
          <w:lang w:val="ka-GE"/>
        </w:rPr>
        <w:t>გადაწყვეტილება</w:t>
      </w:r>
      <w:r w:rsidRPr="0092235D">
        <w:rPr>
          <w:rFonts w:ascii="Sylfaen" w:hAnsi="Sylfaen"/>
          <w:sz w:val="18"/>
          <w:szCs w:val="18"/>
          <w:lang w:val="ka-GE"/>
        </w:rPr>
        <w:t xml:space="preserve"> </w:t>
      </w:r>
      <w:r w:rsidRPr="0092235D">
        <w:rPr>
          <w:rFonts w:ascii="Sylfaen" w:hAnsi="Sylfaen" w:cs="Sylfaen"/>
          <w:sz w:val="18"/>
          <w:szCs w:val="18"/>
          <w:lang w:val="ka-GE"/>
        </w:rPr>
        <w:t>საქმეზე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მოქალაქეები</w:t>
      </w:r>
      <w:r w:rsidRPr="0092235D">
        <w:rPr>
          <w:rFonts w:ascii="Sylfaen" w:hAnsi="Sylfaen"/>
          <w:sz w:val="18"/>
          <w:szCs w:val="18"/>
          <w:lang w:val="ka-GE"/>
        </w:rPr>
        <w:t xml:space="preserve"> - </w:t>
      </w:r>
      <w:r w:rsidRPr="0092235D">
        <w:rPr>
          <w:rFonts w:ascii="Sylfaen" w:hAnsi="Sylfaen" w:cs="Sylfaen"/>
          <w:sz w:val="18"/>
          <w:szCs w:val="18"/>
          <w:lang w:val="ka-GE"/>
        </w:rPr>
        <w:t>ლევან</w:t>
      </w:r>
      <w:r w:rsidRPr="0092235D">
        <w:rPr>
          <w:rFonts w:ascii="Sylfaen" w:hAnsi="Sylfaen"/>
          <w:sz w:val="18"/>
          <w:szCs w:val="18"/>
          <w:lang w:val="ka-GE"/>
        </w:rPr>
        <w:t xml:space="preserve"> </w:t>
      </w:r>
      <w:r w:rsidRPr="0092235D">
        <w:rPr>
          <w:rFonts w:ascii="Sylfaen" w:hAnsi="Sylfaen" w:cs="Sylfaen"/>
          <w:sz w:val="18"/>
          <w:szCs w:val="18"/>
          <w:lang w:val="ka-GE"/>
        </w:rPr>
        <w:t>იზორია</w:t>
      </w:r>
      <w:r w:rsidRPr="0092235D">
        <w:rPr>
          <w:rFonts w:ascii="Sylfaen" w:hAnsi="Sylfaen"/>
          <w:sz w:val="18"/>
          <w:szCs w:val="18"/>
          <w:lang w:val="ka-GE"/>
        </w:rPr>
        <w:t xml:space="preserve"> </w:t>
      </w:r>
      <w:r w:rsidRPr="0092235D">
        <w:rPr>
          <w:rFonts w:ascii="Sylfaen" w:hAnsi="Sylfaen" w:cs="Sylfaen"/>
          <w:sz w:val="18"/>
          <w:szCs w:val="18"/>
          <w:lang w:val="ka-GE"/>
        </w:rPr>
        <w:t>და</w:t>
      </w:r>
      <w:r w:rsidRPr="0092235D">
        <w:rPr>
          <w:rFonts w:ascii="Sylfaen" w:hAnsi="Sylfaen"/>
          <w:sz w:val="18"/>
          <w:szCs w:val="18"/>
          <w:lang w:val="ka-GE"/>
        </w:rPr>
        <w:t xml:space="preserve"> </w:t>
      </w:r>
      <w:r w:rsidRPr="0092235D">
        <w:rPr>
          <w:rFonts w:ascii="Sylfaen" w:hAnsi="Sylfaen" w:cs="Sylfaen"/>
          <w:sz w:val="18"/>
          <w:szCs w:val="18"/>
          <w:lang w:val="ka-GE"/>
        </w:rPr>
        <w:t>დავით</w:t>
      </w:r>
      <w:r w:rsidRPr="0092235D">
        <w:rPr>
          <w:rFonts w:ascii="Sylfaen" w:hAnsi="Sylfaen"/>
          <w:sz w:val="18"/>
          <w:szCs w:val="18"/>
          <w:lang w:val="ka-GE"/>
        </w:rPr>
        <w:t>-</w:t>
      </w:r>
      <w:r w:rsidRPr="0092235D">
        <w:rPr>
          <w:rFonts w:ascii="Sylfaen" w:hAnsi="Sylfaen" w:cs="Sylfaen"/>
          <w:sz w:val="18"/>
          <w:szCs w:val="18"/>
          <w:lang w:val="ka-GE"/>
        </w:rPr>
        <w:t>მიხეილი</w:t>
      </w:r>
      <w:r w:rsidRPr="0092235D">
        <w:rPr>
          <w:rFonts w:ascii="Sylfaen" w:hAnsi="Sylfaen"/>
          <w:sz w:val="18"/>
          <w:szCs w:val="18"/>
          <w:lang w:val="ka-GE"/>
        </w:rPr>
        <w:t xml:space="preserve"> </w:t>
      </w:r>
      <w:r w:rsidRPr="0092235D">
        <w:rPr>
          <w:rFonts w:ascii="Sylfaen" w:hAnsi="Sylfaen" w:cs="Sylfaen"/>
          <w:sz w:val="18"/>
          <w:szCs w:val="18"/>
          <w:lang w:val="ka-GE"/>
        </w:rPr>
        <w:t>შუბლაძე</w:t>
      </w:r>
      <w:r w:rsidRPr="0092235D">
        <w:rPr>
          <w:rFonts w:ascii="Sylfaen" w:hAnsi="Sylfaen"/>
          <w:sz w:val="18"/>
          <w:szCs w:val="18"/>
          <w:lang w:val="ka-GE"/>
        </w:rPr>
        <w:t xml:space="preserve"> </w:t>
      </w:r>
      <w:r w:rsidRPr="0092235D">
        <w:rPr>
          <w:rFonts w:ascii="Sylfaen" w:hAnsi="Sylfaen" w:cs="Sylfaen"/>
          <w:sz w:val="18"/>
          <w:szCs w:val="18"/>
          <w:lang w:val="ka-GE"/>
        </w:rPr>
        <w:t>საქართველოს</w:t>
      </w:r>
      <w:r w:rsidRPr="0092235D">
        <w:rPr>
          <w:rFonts w:ascii="Sylfaen" w:hAnsi="Sylfaen"/>
          <w:sz w:val="18"/>
          <w:szCs w:val="18"/>
          <w:lang w:val="ka-GE"/>
        </w:rPr>
        <w:t xml:space="preserve"> </w:t>
      </w:r>
      <w:r w:rsidRPr="0092235D">
        <w:rPr>
          <w:rFonts w:ascii="Sylfaen" w:hAnsi="Sylfaen" w:cs="Sylfaen"/>
          <w:sz w:val="18"/>
          <w:szCs w:val="18"/>
          <w:lang w:val="ka-GE"/>
        </w:rPr>
        <w:t>პარლამენტის</w:t>
      </w:r>
      <w:r w:rsidRPr="0092235D">
        <w:rPr>
          <w:rFonts w:ascii="Sylfaen" w:hAnsi="Sylfaen"/>
          <w:sz w:val="18"/>
          <w:szCs w:val="18"/>
          <w:lang w:val="ka-GE"/>
        </w:rPr>
        <w:t xml:space="preserve"> </w:t>
      </w:r>
      <w:r w:rsidRPr="0092235D">
        <w:rPr>
          <w:rFonts w:ascii="Sylfaen" w:hAnsi="Sylfaen" w:cs="Sylfaen"/>
          <w:sz w:val="18"/>
          <w:szCs w:val="18"/>
          <w:lang w:val="ka-GE"/>
        </w:rPr>
        <w:t>წინააღმდეგ</w:t>
      </w:r>
      <w:r w:rsidRPr="0092235D">
        <w:rPr>
          <w:rFonts w:ascii="Sylfaen" w:hAnsi="Sylfaen"/>
          <w:sz w:val="18"/>
          <w:szCs w:val="18"/>
          <w:lang w:val="ka-GE"/>
        </w:rPr>
        <w:t>“, II-4.</w:t>
      </w:r>
    </w:p>
  </w:footnote>
  <w:footnote w:id="239">
    <w:p w14:paraId="4E8F0F0B" w14:textId="41772535" w:rsidR="008D5E38" w:rsidRPr="00F87B48" w:rsidRDefault="008D5E38"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240">
    <w:p w14:paraId="61410A49" w14:textId="77777777" w:rsidR="005D11C7" w:rsidRPr="00F87B48" w:rsidRDefault="005D11C7"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04D78"/>
    <w:multiLevelType w:val="hybridMultilevel"/>
    <w:tmpl w:val="8D8EE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34721"/>
    <w:multiLevelType w:val="hybridMultilevel"/>
    <w:tmpl w:val="4CE0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F03F0"/>
    <w:multiLevelType w:val="hybridMultilevel"/>
    <w:tmpl w:val="5D7A7EB2"/>
    <w:lvl w:ilvl="0" w:tplc="112644B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E72E1"/>
    <w:multiLevelType w:val="hybridMultilevel"/>
    <w:tmpl w:val="43E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12A2B"/>
    <w:multiLevelType w:val="hybridMultilevel"/>
    <w:tmpl w:val="DCA4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A5EDA"/>
    <w:multiLevelType w:val="hybridMultilevel"/>
    <w:tmpl w:val="517A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E37A9"/>
    <w:multiLevelType w:val="hybridMultilevel"/>
    <w:tmpl w:val="260A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6A2F36"/>
    <w:multiLevelType w:val="hybridMultilevel"/>
    <w:tmpl w:val="65B2E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05FD3"/>
    <w:multiLevelType w:val="hybridMultilevel"/>
    <w:tmpl w:val="151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CA7C22"/>
    <w:multiLevelType w:val="hybridMultilevel"/>
    <w:tmpl w:val="D008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084005"/>
    <w:multiLevelType w:val="hybridMultilevel"/>
    <w:tmpl w:val="D580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E53304"/>
    <w:multiLevelType w:val="hybridMultilevel"/>
    <w:tmpl w:val="6148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F5279C"/>
    <w:multiLevelType w:val="hybridMultilevel"/>
    <w:tmpl w:val="4C6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DE0949"/>
    <w:multiLevelType w:val="hybridMultilevel"/>
    <w:tmpl w:val="BA54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AF44EB"/>
    <w:multiLevelType w:val="hybridMultilevel"/>
    <w:tmpl w:val="5A74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51D3B"/>
    <w:multiLevelType w:val="hybridMultilevel"/>
    <w:tmpl w:val="B3EA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0A4FC1"/>
    <w:multiLevelType w:val="hybridMultilevel"/>
    <w:tmpl w:val="E944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FE6871"/>
    <w:multiLevelType w:val="hybridMultilevel"/>
    <w:tmpl w:val="2A48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B437E"/>
    <w:multiLevelType w:val="hybridMultilevel"/>
    <w:tmpl w:val="6C06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2C0D1A"/>
    <w:multiLevelType w:val="hybridMultilevel"/>
    <w:tmpl w:val="A9B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7">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4D3C2B"/>
    <w:multiLevelType w:val="hybridMultilevel"/>
    <w:tmpl w:val="4F5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9521DA"/>
    <w:multiLevelType w:val="hybridMultilevel"/>
    <w:tmpl w:val="D29E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5"/>
  </w:num>
  <w:num w:numId="4">
    <w:abstractNumId w:val="36"/>
  </w:num>
  <w:num w:numId="5">
    <w:abstractNumId w:val="3"/>
  </w:num>
  <w:num w:numId="6">
    <w:abstractNumId w:val="2"/>
  </w:num>
  <w:num w:numId="7">
    <w:abstractNumId w:val="39"/>
  </w:num>
  <w:num w:numId="8">
    <w:abstractNumId w:val="20"/>
  </w:num>
  <w:num w:numId="9">
    <w:abstractNumId w:val="10"/>
  </w:num>
  <w:num w:numId="10">
    <w:abstractNumId w:val="19"/>
  </w:num>
  <w:num w:numId="11">
    <w:abstractNumId w:val="9"/>
  </w:num>
  <w:num w:numId="12">
    <w:abstractNumId w:val="21"/>
  </w:num>
  <w:num w:numId="13">
    <w:abstractNumId w:val="30"/>
  </w:num>
  <w:num w:numId="14">
    <w:abstractNumId w:val="0"/>
  </w:num>
  <w:num w:numId="15">
    <w:abstractNumId w:val="37"/>
  </w:num>
  <w:num w:numId="16">
    <w:abstractNumId w:val="34"/>
  </w:num>
  <w:num w:numId="17">
    <w:abstractNumId w:val="15"/>
  </w:num>
  <w:num w:numId="18">
    <w:abstractNumId w:val="6"/>
  </w:num>
  <w:num w:numId="19">
    <w:abstractNumId w:val="7"/>
  </w:num>
  <w:num w:numId="20">
    <w:abstractNumId w:val="25"/>
  </w:num>
  <w:num w:numId="21">
    <w:abstractNumId w:val="24"/>
  </w:num>
  <w:num w:numId="22">
    <w:abstractNumId w:val="16"/>
  </w:num>
  <w:num w:numId="23">
    <w:abstractNumId w:val="33"/>
  </w:num>
  <w:num w:numId="24">
    <w:abstractNumId w:val="23"/>
  </w:num>
  <w:num w:numId="25">
    <w:abstractNumId w:val="35"/>
  </w:num>
  <w:num w:numId="26">
    <w:abstractNumId w:val="18"/>
  </w:num>
  <w:num w:numId="27">
    <w:abstractNumId w:val="26"/>
  </w:num>
  <w:num w:numId="28">
    <w:abstractNumId w:val="1"/>
  </w:num>
  <w:num w:numId="29">
    <w:abstractNumId w:val="17"/>
  </w:num>
  <w:num w:numId="30">
    <w:abstractNumId w:val="31"/>
  </w:num>
  <w:num w:numId="31">
    <w:abstractNumId w:val="40"/>
  </w:num>
  <w:num w:numId="32">
    <w:abstractNumId w:val="32"/>
  </w:num>
  <w:num w:numId="33">
    <w:abstractNumId w:val="12"/>
  </w:num>
  <w:num w:numId="34">
    <w:abstractNumId w:val="27"/>
  </w:num>
  <w:num w:numId="35">
    <w:abstractNumId w:val="14"/>
  </w:num>
  <w:num w:numId="36">
    <w:abstractNumId w:val="38"/>
  </w:num>
  <w:num w:numId="37">
    <w:abstractNumId w:val="28"/>
  </w:num>
  <w:num w:numId="38">
    <w:abstractNumId w:val="13"/>
  </w:num>
  <w:num w:numId="39">
    <w:abstractNumId w:val="8"/>
  </w:num>
  <w:num w:numId="40">
    <w:abstractNumId w:val="4"/>
  </w:num>
  <w:num w:numId="4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1455"/>
    <w:rsid w:val="00020C8B"/>
    <w:rsid w:val="00042C09"/>
    <w:rsid w:val="00046DDA"/>
    <w:rsid w:val="00047385"/>
    <w:rsid w:val="00053DFE"/>
    <w:rsid w:val="00054F9D"/>
    <w:rsid w:val="00080A83"/>
    <w:rsid w:val="000B0355"/>
    <w:rsid w:val="000D40EC"/>
    <w:rsid w:val="000E2D2B"/>
    <w:rsid w:val="00101A9F"/>
    <w:rsid w:val="00133ECC"/>
    <w:rsid w:val="00140031"/>
    <w:rsid w:val="00144FCF"/>
    <w:rsid w:val="001663D7"/>
    <w:rsid w:val="001B3DAB"/>
    <w:rsid w:val="001C7E3E"/>
    <w:rsid w:val="001E5828"/>
    <w:rsid w:val="001F374A"/>
    <w:rsid w:val="001F609E"/>
    <w:rsid w:val="00230F8F"/>
    <w:rsid w:val="0026217F"/>
    <w:rsid w:val="002967ED"/>
    <w:rsid w:val="002A0BF4"/>
    <w:rsid w:val="002B58D8"/>
    <w:rsid w:val="002D2CCE"/>
    <w:rsid w:val="002F127B"/>
    <w:rsid w:val="00314677"/>
    <w:rsid w:val="00336A11"/>
    <w:rsid w:val="0034265A"/>
    <w:rsid w:val="00362C7A"/>
    <w:rsid w:val="00384803"/>
    <w:rsid w:val="003909EE"/>
    <w:rsid w:val="003D7B85"/>
    <w:rsid w:val="003E44A8"/>
    <w:rsid w:val="003E53A4"/>
    <w:rsid w:val="003E60B5"/>
    <w:rsid w:val="00412528"/>
    <w:rsid w:val="00433931"/>
    <w:rsid w:val="00442530"/>
    <w:rsid w:val="00474A54"/>
    <w:rsid w:val="004848C6"/>
    <w:rsid w:val="00492D82"/>
    <w:rsid w:val="00496B05"/>
    <w:rsid w:val="004A714C"/>
    <w:rsid w:val="004B599A"/>
    <w:rsid w:val="004C236A"/>
    <w:rsid w:val="004D0346"/>
    <w:rsid w:val="004D5D19"/>
    <w:rsid w:val="004E4154"/>
    <w:rsid w:val="004F21BA"/>
    <w:rsid w:val="00511FEA"/>
    <w:rsid w:val="00513152"/>
    <w:rsid w:val="0051700A"/>
    <w:rsid w:val="005175C6"/>
    <w:rsid w:val="00525704"/>
    <w:rsid w:val="00543AC2"/>
    <w:rsid w:val="00550B75"/>
    <w:rsid w:val="005670A2"/>
    <w:rsid w:val="005C5208"/>
    <w:rsid w:val="005D11C7"/>
    <w:rsid w:val="005E5461"/>
    <w:rsid w:val="005E6511"/>
    <w:rsid w:val="005F7FBF"/>
    <w:rsid w:val="00635558"/>
    <w:rsid w:val="0068635A"/>
    <w:rsid w:val="00696AE1"/>
    <w:rsid w:val="006B0893"/>
    <w:rsid w:val="006B279E"/>
    <w:rsid w:val="006B4D53"/>
    <w:rsid w:val="006B70C0"/>
    <w:rsid w:val="006C2E72"/>
    <w:rsid w:val="006E702A"/>
    <w:rsid w:val="006F0208"/>
    <w:rsid w:val="00713B45"/>
    <w:rsid w:val="007806D5"/>
    <w:rsid w:val="00787111"/>
    <w:rsid w:val="00787902"/>
    <w:rsid w:val="007C4972"/>
    <w:rsid w:val="007D34F4"/>
    <w:rsid w:val="007E2586"/>
    <w:rsid w:val="007F0B29"/>
    <w:rsid w:val="007F449B"/>
    <w:rsid w:val="00804AC7"/>
    <w:rsid w:val="00807735"/>
    <w:rsid w:val="00815F17"/>
    <w:rsid w:val="0082782D"/>
    <w:rsid w:val="00871DC9"/>
    <w:rsid w:val="008801A4"/>
    <w:rsid w:val="008A68C1"/>
    <w:rsid w:val="008B3153"/>
    <w:rsid w:val="008D5E38"/>
    <w:rsid w:val="008E78F7"/>
    <w:rsid w:val="009317FC"/>
    <w:rsid w:val="00937649"/>
    <w:rsid w:val="00940604"/>
    <w:rsid w:val="009560E3"/>
    <w:rsid w:val="00960B6D"/>
    <w:rsid w:val="00962BBF"/>
    <w:rsid w:val="009662D7"/>
    <w:rsid w:val="00970A69"/>
    <w:rsid w:val="009827F2"/>
    <w:rsid w:val="009B6EA0"/>
    <w:rsid w:val="009E7FE7"/>
    <w:rsid w:val="00A17E5A"/>
    <w:rsid w:val="00A20A20"/>
    <w:rsid w:val="00A2210B"/>
    <w:rsid w:val="00A3592F"/>
    <w:rsid w:val="00A52DEE"/>
    <w:rsid w:val="00A5617B"/>
    <w:rsid w:val="00A6540E"/>
    <w:rsid w:val="00A67574"/>
    <w:rsid w:val="00A70101"/>
    <w:rsid w:val="00A83662"/>
    <w:rsid w:val="00A8482A"/>
    <w:rsid w:val="00A91957"/>
    <w:rsid w:val="00AA01A8"/>
    <w:rsid w:val="00AB7FB5"/>
    <w:rsid w:val="00AD416E"/>
    <w:rsid w:val="00AF7A92"/>
    <w:rsid w:val="00B43CB7"/>
    <w:rsid w:val="00B57A83"/>
    <w:rsid w:val="00B613DF"/>
    <w:rsid w:val="00B64F28"/>
    <w:rsid w:val="00B93430"/>
    <w:rsid w:val="00BB2C73"/>
    <w:rsid w:val="00BC267F"/>
    <w:rsid w:val="00BD1D1A"/>
    <w:rsid w:val="00C03EFC"/>
    <w:rsid w:val="00C304C0"/>
    <w:rsid w:val="00C809BC"/>
    <w:rsid w:val="00CA404F"/>
    <w:rsid w:val="00CF5AFD"/>
    <w:rsid w:val="00D10870"/>
    <w:rsid w:val="00D322AD"/>
    <w:rsid w:val="00D36E35"/>
    <w:rsid w:val="00D3702E"/>
    <w:rsid w:val="00D46E4D"/>
    <w:rsid w:val="00D527CD"/>
    <w:rsid w:val="00D60125"/>
    <w:rsid w:val="00D650B6"/>
    <w:rsid w:val="00D669A4"/>
    <w:rsid w:val="00DA68B3"/>
    <w:rsid w:val="00DB15E7"/>
    <w:rsid w:val="00DC36AD"/>
    <w:rsid w:val="00DF2162"/>
    <w:rsid w:val="00E02D7B"/>
    <w:rsid w:val="00E31D88"/>
    <w:rsid w:val="00E371FD"/>
    <w:rsid w:val="00E51596"/>
    <w:rsid w:val="00E63E5F"/>
    <w:rsid w:val="00E66EA6"/>
    <w:rsid w:val="00E67B2E"/>
    <w:rsid w:val="00E964DF"/>
    <w:rsid w:val="00F01540"/>
    <w:rsid w:val="00F6114C"/>
    <w:rsid w:val="00F715DD"/>
    <w:rsid w:val="00F84292"/>
    <w:rsid w:val="00F87B48"/>
    <w:rsid w:val="00F9796D"/>
    <w:rsid w:val="00FA12B5"/>
    <w:rsid w:val="00FA5C29"/>
    <w:rsid w:val="00FD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paragraph" w:styleId="Heading1">
    <w:name w:val="heading 1"/>
    <w:basedOn w:val="Normal"/>
    <w:next w:val="Normal"/>
    <w:link w:val="Heading1Char"/>
    <w:uiPriority w:val="9"/>
    <w:qFormat/>
    <w:rsid w:val="00543AC2"/>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543AC2"/>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543AC2"/>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543AC2"/>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543AC2"/>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543AC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543AC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543AC2"/>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543AC2"/>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rsid w:val="008E78F7"/>
    <w:rPr>
      <w:sz w:val="20"/>
      <w:szCs w:val="20"/>
    </w:rPr>
  </w:style>
  <w:style w:type="character" w:styleId="FootnoteReference">
    <w:name w:val="footnote reference"/>
    <w:aliases w:val="callout,Footnotes refss,Footnote number,4_G"/>
    <w:basedOn w:val="DefaultParagraphFont"/>
    <w:uiPriority w:val="99"/>
    <w:unhideWhenUsed/>
    <w:qFormat/>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 w:type="character" w:customStyle="1" w:styleId="UnresolvedMention">
    <w:name w:val="Unresolved Mention"/>
    <w:basedOn w:val="DefaultParagraphFont"/>
    <w:uiPriority w:val="99"/>
    <w:semiHidden/>
    <w:unhideWhenUsed/>
    <w:rsid w:val="00696AE1"/>
    <w:rPr>
      <w:color w:val="605E5C"/>
      <w:shd w:val="clear" w:color="auto" w:fill="E1DFDD"/>
    </w:rPr>
  </w:style>
  <w:style w:type="paragraph" w:customStyle="1" w:styleId="Heading11">
    <w:name w:val="Heading 11"/>
    <w:basedOn w:val="Normal"/>
    <w:next w:val="Normal"/>
    <w:uiPriority w:val="9"/>
    <w:qFormat/>
    <w:rsid w:val="00543AC2"/>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543AC2"/>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543AC2"/>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543AC2"/>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543AC2"/>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543AC2"/>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543AC2"/>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543AC2"/>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543AC2"/>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543AC2"/>
  </w:style>
  <w:style w:type="character" w:customStyle="1" w:styleId="Heading1Char">
    <w:name w:val="Heading 1 Char"/>
    <w:basedOn w:val="DefaultParagraphFont"/>
    <w:link w:val="Heading1"/>
    <w:uiPriority w:val="9"/>
    <w:rsid w:val="00543AC2"/>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43AC2"/>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43AC2"/>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43AC2"/>
    <w:rPr>
      <w:rFonts w:eastAsia="Times New Roman" w:cs="Times New Roman"/>
      <w:i/>
      <w:iCs/>
      <w:color w:val="0F4761"/>
    </w:rPr>
  </w:style>
  <w:style w:type="character" w:customStyle="1" w:styleId="Heading5Char">
    <w:name w:val="Heading 5 Char"/>
    <w:basedOn w:val="DefaultParagraphFont"/>
    <w:link w:val="Heading5"/>
    <w:uiPriority w:val="9"/>
    <w:semiHidden/>
    <w:rsid w:val="00543AC2"/>
    <w:rPr>
      <w:rFonts w:eastAsia="Times New Roman" w:cs="Times New Roman"/>
      <w:color w:val="0F4761"/>
    </w:rPr>
  </w:style>
  <w:style w:type="character" w:customStyle="1" w:styleId="Heading6Char">
    <w:name w:val="Heading 6 Char"/>
    <w:basedOn w:val="DefaultParagraphFont"/>
    <w:link w:val="Heading6"/>
    <w:uiPriority w:val="9"/>
    <w:semiHidden/>
    <w:rsid w:val="00543AC2"/>
    <w:rPr>
      <w:rFonts w:eastAsia="Times New Roman" w:cs="Times New Roman"/>
      <w:i/>
      <w:iCs/>
      <w:color w:val="595959"/>
    </w:rPr>
  </w:style>
  <w:style w:type="character" w:customStyle="1" w:styleId="Heading7Char">
    <w:name w:val="Heading 7 Char"/>
    <w:basedOn w:val="DefaultParagraphFont"/>
    <w:link w:val="Heading7"/>
    <w:uiPriority w:val="9"/>
    <w:semiHidden/>
    <w:rsid w:val="00543AC2"/>
    <w:rPr>
      <w:rFonts w:eastAsia="Times New Roman" w:cs="Times New Roman"/>
      <w:color w:val="595959"/>
    </w:rPr>
  </w:style>
  <w:style w:type="character" w:customStyle="1" w:styleId="Heading8Char">
    <w:name w:val="Heading 8 Char"/>
    <w:basedOn w:val="DefaultParagraphFont"/>
    <w:link w:val="Heading8"/>
    <w:uiPriority w:val="9"/>
    <w:semiHidden/>
    <w:rsid w:val="00543AC2"/>
    <w:rPr>
      <w:rFonts w:eastAsia="Times New Roman" w:cs="Times New Roman"/>
      <w:i/>
      <w:iCs/>
      <w:color w:val="272727"/>
    </w:rPr>
  </w:style>
  <w:style w:type="character" w:customStyle="1" w:styleId="Heading9Char">
    <w:name w:val="Heading 9 Char"/>
    <w:basedOn w:val="DefaultParagraphFont"/>
    <w:link w:val="Heading9"/>
    <w:uiPriority w:val="9"/>
    <w:semiHidden/>
    <w:rsid w:val="00543AC2"/>
    <w:rPr>
      <w:rFonts w:eastAsia="Times New Roman" w:cs="Times New Roman"/>
      <w:color w:val="272727"/>
    </w:rPr>
  </w:style>
  <w:style w:type="paragraph" w:customStyle="1" w:styleId="Title1">
    <w:name w:val="Title1"/>
    <w:basedOn w:val="Normal"/>
    <w:next w:val="Normal"/>
    <w:uiPriority w:val="10"/>
    <w:qFormat/>
    <w:rsid w:val="00543AC2"/>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543AC2"/>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543AC2"/>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543AC2"/>
    <w:rPr>
      <w:rFonts w:eastAsia="Times New Roman" w:cs="Times New Roman"/>
      <w:color w:val="595959"/>
      <w:spacing w:val="15"/>
      <w:sz w:val="28"/>
      <w:szCs w:val="28"/>
    </w:rPr>
  </w:style>
  <w:style w:type="paragraph" w:customStyle="1" w:styleId="Quote1">
    <w:name w:val="Quote1"/>
    <w:basedOn w:val="Normal"/>
    <w:next w:val="Normal"/>
    <w:uiPriority w:val="29"/>
    <w:qFormat/>
    <w:rsid w:val="00543AC2"/>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543AC2"/>
    <w:rPr>
      <w:i/>
      <w:iCs/>
      <w:color w:val="404040"/>
    </w:rPr>
  </w:style>
  <w:style w:type="character" w:customStyle="1" w:styleId="IntenseEmphasis1">
    <w:name w:val="Intense Emphasis1"/>
    <w:basedOn w:val="DefaultParagraphFont"/>
    <w:uiPriority w:val="21"/>
    <w:qFormat/>
    <w:rsid w:val="00543AC2"/>
    <w:rPr>
      <w:i/>
      <w:iCs/>
      <w:color w:val="0F4761"/>
    </w:rPr>
  </w:style>
  <w:style w:type="paragraph" w:customStyle="1" w:styleId="IntenseQuote1">
    <w:name w:val="Intense Quote1"/>
    <w:basedOn w:val="Normal"/>
    <w:next w:val="Normal"/>
    <w:uiPriority w:val="30"/>
    <w:qFormat/>
    <w:rsid w:val="00543AC2"/>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543AC2"/>
    <w:rPr>
      <w:i/>
      <w:iCs/>
      <w:color w:val="0F4761"/>
    </w:rPr>
  </w:style>
  <w:style w:type="character" w:customStyle="1" w:styleId="IntenseReference1">
    <w:name w:val="Intense Reference1"/>
    <w:basedOn w:val="DefaultParagraphFont"/>
    <w:uiPriority w:val="32"/>
    <w:qFormat/>
    <w:rsid w:val="00543AC2"/>
    <w:rPr>
      <w:b/>
      <w:bCs/>
      <w:smallCaps/>
      <w:color w:val="0F4761"/>
      <w:spacing w:val="5"/>
    </w:rPr>
  </w:style>
  <w:style w:type="paragraph" w:styleId="Revision">
    <w:name w:val="Revision"/>
    <w:hidden/>
    <w:uiPriority w:val="99"/>
    <w:semiHidden/>
    <w:rsid w:val="00543AC2"/>
    <w:pPr>
      <w:spacing w:after="0" w:line="240" w:lineRule="auto"/>
    </w:pPr>
    <w:rPr>
      <w:kern w:val="2"/>
      <w:sz w:val="24"/>
      <w:szCs w:val="24"/>
      <w14:ligatures w14:val="standardContextual"/>
    </w:rPr>
  </w:style>
  <w:style w:type="character" w:customStyle="1" w:styleId="FollowedHyperlink1">
    <w:name w:val="FollowedHyperlink1"/>
    <w:basedOn w:val="DefaultParagraphFont"/>
    <w:uiPriority w:val="99"/>
    <w:semiHidden/>
    <w:unhideWhenUsed/>
    <w:rsid w:val="00543AC2"/>
    <w:rPr>
      <w:color w:val="96607D"/>
      <w:u w:val="single"/>
    </w:rPr>
  </w:style>
  <w:style w:type="character" w:customStyle="1" w:styleId="Heading1Char1">
    <w:name w:val="Heading 1 Char1"/>
    <w:basedOn w:val="DefaultParagraphFont"/>
    <w:uiPriority w:val="9"/>
    <w:rsid w:val="00543AC2"/>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543AC2"/>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543AC2"/>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543AC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543AC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543AC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543AC2"/>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543AC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43AC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43AC2"/>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543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AC2"/>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543AC2"/>
    <w:rPr>
      <w:rFonts w:eastAsiaTheme="minorEastAsia"/>
      <w:color w:val="5A5A5A" w:themeColor="text1" w:themeTint="A5"/>
      <w:spacing w:val="15"/>
    </w:rPr>
  </w:style>
  <w:style w:type="paragraph" w:styleId="Quote">
    <w:name w:val="Quote"/>
    <w:basedOn w:val="Normal"/>
    <w:next w:val="Normal"/>
    <w:link w:val="QuoteChar"/>
    <w:uiPriority w:val="29"/>
    <w:qFormat/>
    <w:rsid w:val="00543AC2"/>
    <w:pPr>
      <w:spacing w:before="200"/>
      <w:ind w:left="864" w:right="864"/>
      <w:jc w:val="center"/>
    </w:pPr>
    <w:rPr>
      <w:i/>
      <w:iCs/>
      <w:color w:val="404040"/>
    </w:rPr>
  </w:style>
  <w:style w:type="character" w:customStyle="1" w:styleId="QuoteChar1">
    <w:name w:val="Quote Char1"/>
    <w:basedOn w:val="DefaultParagraphFont"/>
    <w:uiPriority w:val="29"/>
    <w:rsid w:val="00543AC2"/>
    <w:rPr>
      <w:i/>
      <w:iCs/>
      <w:color w:val="404040" w:themeColor="text1" w:themeTint="BF"/>
    </w:rPr>
  </w:style>
  <w:style w:type="character" w:styleId="IntenseEmphasis">
    <w:name w:val="Intense Emphasis"/>
    <w:basedOn w:val="DefaultParagraphFont"/>
    <w:uiPriority w:val="21"/>
    <w:qFormat/>
    <w:rsid w:val="00543AC2"/>
    <w:rPr>
      <w:i/>
      <w:iCs/>
      <w:color w:val="5B9BD5" w:themeColor="accent1"/>
    </w:rPr>
  </w:style>
  <w:style w:type="paragraph" w:styleId="IntenseQuote">
    <w:name w:val="Intense Quote"/>
    <w:basedOn w:val="Normal"/>
    <w:next w:val="Normal"/>
    <w:link w:val="IntenseQuoteChar"/>
    <w:uiPriority w:val="30"/>
    <w:qFormat/>
    <w:rsid w:val="00543AC2"/>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543AC2"/>
    <w:rPr>
      <w:i/>
      <w:iCs/>
      <w:color w:val="5B9BD5" w:themeColor="accent1"/>
    </w:rPr>
  </w:style>
  <w:style w:type="character" w:styleId="IntenseReference">
    <w:name w:val="Intense Reference"/>
    <w:basedOn w:val="DefaultParagraphFont"/>
    <w:uiPriority w:val="32"/>
    <w:qFormat/>
    <w:rsid w:val="00543AC2"/>
    <w:rPr>
      <w:b/>
      <w:bCs/>
      <w:smallCaps/>
      <w:color w:val="5B9BD5" w:themeColor="accent1"/>
      <w:spacing w:val="5"/>
    </w:rPr>
  </w:style>
  <w:style w:type="character" w:styleId="FollowedHyperlink">
    <w:name w:val="FollowedHyperlink"/>
    <w:basedOn w:val="DefaultParagraphFont"/>
    <w:uiPriority w:val="99"/>
    <w:semiHidden/>
    <w:unhideWhenUsed/>
    <w:rsid w:val="00543A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customXml" Target="ink/ink3.xml"/><Relationship Id="rId10" Type="http://schemas.openxmlformats.org/officeDocument/2006/relationships/hyperlink" Target="https://www.constcourt.ge/ka/contac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info.parliament.ge/file/1/BillReviewContent/340742" TargetMode="External"/><Relationship Id="rId18" Type="http://schemas.openxmlformats.org/officeDocument/2006/relationships/hyperlink" Target="https://shorturl.at/hkuvU" TargetMode="External"/><Relationship Id="rId26" Type="http://schemas.openxmlformats.org/officeDocument/2006/relationships/hyperlink" Target="https://www.osce.org/sites/default/files/f/documents/7/4/429062.pdf" TargetMode="External"/><Relationship Id="rId39" Type="http://schemas.openxmlformats.org/officeDocument/2006/relationships/hyperlink" Target="https://matsne.gov.ge/ka/document/view/6647684?publication=0" TargetMode="External"/><Relationship Id="rId21" Type="http://schemas.openxmlformats.org/officeDocument/2006/relationships/hyperlink" Target="https://odihr.osce.org/sites/default/files/f/documents/7/a/557847_0.pdf" TargetMode="External"/><Relationship Id="rId34" Type="http://schemas.openxmlformats.org/officeDocument/2006/relationships/hyperlink" Target="https://info.parliament.ge/file/1/BillReviewContent/400559" TargetMode="External"/><Relationship Id="rId42" Type="http://schemas.openxmlformats.org/officeDocument/2006/relationships/hyperlink" Target="https://www.geostat.ge/ka/modules/categories/39/khelfasebi" TargetMode="External"/><Relationship Id="rId47" Type="http://schemas.openxmlformats.org/officeDocument/2006/relationships/hyperlink" Target="https://info.parliament.ge/" TargetMode="External"/><Relationship Id="rId50" Type="http://schemas.openxmlformats.org/officeDocument/2006/relationships/hyperlink" Target="https://odihr.osce.org/sites/default/files/f/documents/4/1/601503.pdf" TargetMode="External"/><Relationship Id="rId55" Type="http://schemas.openxmlformats.org/officeDocument/2006/relationships/hyperlink" Target="https://odihr.osce.org/sites/default/files/f/documents/4/1/601503.pdf" TargetMode="External"/><Relationship Id="rId7" Type="http://schemas.openxmlformats.org/officeDocument/2006/relationships/hyperlink" Target="https://info.parliament.ge/file/1/BillReviewContent/373185" TargetMode="External"/><Relationship Id="rId12" Type="http://schemas.openxmlformats.org/officeDocument/2006/relationships/hyperlink" Target="https://info.parliament.ge/file/1/BillReviewContent/377471" TargetMode="External"/><Relationship Id="rId17" Type="http://schemas.openxmlformats.org/officeDocument/2006/relationships/hyperlink" Target="https://info.parliament.ge/" TargetMode="External"/><Relationship Id="rId25" Type="http://schemas.openxmlformats.org/officeDocument/2006/relationships/hyperlink" Target="https://info.parliament.ge/file/1/BillReviewContent/377470" TargetMode="External"/><Relationship Id="rId33" Type="http://schemas.openxmlformats.org/officeDocument/2006/relationships/hyperlink" Target="https://matsne.gov.ge/ka/document/view/6647684?publication=0" TargetMode="External"/><Relationship Id="rId38" Type="http://schemas.openxmlformats.org/officeDocument/2006/relationships/hyperlink" Target="https://matsne.gov.ge/ka/document/view/6407866?publication=0" TargetMode="External"/><Relationship Id="rId46" Type="http://schemas.openxmlformats.org/officeDocument/2006/relationships/hyperlink" Target="https://matsne.gov.ge/ka/document/view/6330635?publication=1" TargetMode="External"/><Relationship Id="rId2" Type="http://schemas.openxmlformats.org/officeDocument/2006/relationships/hyperlink" Target="https://odihr.osce.org/sites/default/files/f/documents/4/1/601503.pdf" TargetMode="External"/><Relationship Id="rId16" Type="http://schemas.openxmlformats.org/officeDocument/2006/relationships/hyperlink" Target="https://info.parliament.ge/file/1/BillReviewContent/342606" TargetMode="External"/><Relationship Id="rId20" Type="http://schemas.openxmlformats.org/officeDocument/2006/relationships/hyperlink" Target="https://info.parliament.ge/file/1/BillReviewContent/377470" TargetMode="External"/><Relationship Id="rId29" Type="http://schemas.openxmlformats.org/officeDocument/2006/relationships/hyperlink" Target="https://odihr.osce.org/sites/default/files/f/documents/d/2/587466.pdf" TargetMode="External"/><Relationship Id="rId41" Type="http://schemas.openxmlformats.org/officeDocument/2006/relationships/hyperlink" Target="https://odihr.osce.org/sites/default/files/f/documents/4/1/601503.pdf" TargetMode="External"/><Relationship Id="rId54" Type="http://schemas.openxmlformats.org/officeDocument/2006/relationships/hyperlink" Target="https://odihr.osce.org/sites/default/files/f/documents/4/1/601503.pdf" TargetMode="External"/><Relationship Id="rId1" Type="http://schemas.openxmlformats.org/officeDocument/2006/relationships/hyperlink" Target="https://odihr.osce.org/sites/default/files/f/documents/d/2/587466.pdf" TargetMode="External"/><Relationship Id="rId6" Type="http://schemas.openxmlformats.org/officeDocument/2006/relationships/hyperlink" Target="https://info.parliament.ge/file/1/BillReviewContent/373184" TargetMode="External"/><Relationship Id="rId11" Type="http://schemas.openxmlformats.org/officeDocument/2006/relationships/hyperlink" Target="https://info.parliament.ge/file/1/BillReviewContent/377470" TargetMode="External"/><Relationship Id="rId24" Type="http://schemas.openxmlformats.org/officeDocument/2006/relationships/hyperlink" Target="https://shorturl.at/hkuvU" TargetMode="External"/><Relationship Id="rId32" Type="http://schemas.openxmlformats.org/officeDocument/2006/relationships/hyperlink" Target="https://matsne.gov.ge/ka/document/view/6407866?publication=0" TargetMode="External"/><Relationship Id="rId37" Type="http://schemas.openxmlformats.org/officeDocument/2006/relationships/hyperlink" Target="https://matsne.gov.ge/ka/document/view/6330635?publication=1" TargetMode="External"/><Relationship Id="rId40" Type="http://schemas.openxmlformats.org/officeDocument/2006/relationships/hyperlink" Target="https://odihr.osce.org/sites/default/files/f/documents/4/1/601503.pdf" TargetMode="External"/><Relationship Id="rId45" Type="http://schemas.openxmlformats.org/officeDocument/2006/relationships/hyperlink" Target="https://matsne.gov.ge/ka/document/view/6647684?publication=0" TargetMode="External"/><Relationship Id="rId53" Type="http://schemas.openxmlformats.org/officeDocument/2006/relationships/hyperlink" Target="https://info.parliament.ge/file/1/BillReviewContent/400557" TargetMode="External"/><Relationship Id="rId58" Type="http://schemas.openxmlformats.org/officeDocument/2006/relationships/hyperlink" Target="https://odihr.osce.org/sites/default/files/f/documents/4/1/601503.pdf" TargetMode="External"/><Relationship Id="rId5" Type="http://schemas.openxmlformats.org/officeDocument/2006/relationships/hyperlink" Target="https://odihr.osce.org/sites/default/files/f/documents/d/2/587466.pdf" TargetMode="External"/><Relationship Id="rId15" Type="http://schemas.openxmlformats.org/officeDocument/2006/relationships/hyperlink" Target="https://odihr.osce.org/sites/default/files/f/documents/7/a/557847_0.pdf" TargetMode="External"/><Relationship Id="rId23" Type="http://schemas.openxmlformats.org/officeDocument/2006/relationships/hyperlink" Target="https://shorturl.at/hkuvU" TargetMode="External"/><Relationship Id="rId28" Type="http://schemas.openxmlformats.org/officeDocument/2006/relationships/hyperlink" Target="https://odihr.osce.org/sites/default/files/f/documents/d/2/587466.pdf" TargetMode="External"/><Relationship Id="rId36" Type="http://schemas.openxmlformats.org/officeDocument/2006/relationships/hyperlink" Target="https://matsne.gov.ge/ka/document/view/6647684?publication=0" TargetMode="External"/><Relationship Id="rId49" Type="http://schemas.openxmlformats.org/officeDocument/2006/relationships/hyperlink" Target="https://odihr.osce.org/sites/default/files/f/documents/4/1/601503.pdf" TargetMode="External"/><Relationship Id="rId57" Type="http://schemas.openxmlformats.org/officeDocument/2006/relationships/hyperlink" Target="https://odihr.osce.org/sites/default/files/f/documents/4/1/601503.pdf" TargetMode="External"/><Relationship Id="rId10" Type="http://schemas.openxmlformats.org/officeDocument/2006/relationships/hyperlink" Target="https://odihr.osce.org/sites/default/files/f/documents/d/2/587466.pdf" TargetMode="External"/><Relationship Id="rId19" Type="http://schemas.openxmlformats.org/officeDocument/2006/relationships/hyperlink" Target="https://shorturl.at/hkuvU" TargetMode="External"/><Relationship Id="rId31" Type="http://schemas.openxmlformats.org/officeDocument/2006/relationships/hyperlink" Target="https://odihr.osce.org/sites/default/files/f/documents/4/1/601503.pdf" TargetMode="External"/><Relationship Id="rId44" Type="http://schemas.openxmlformats.org/officeDocument/2006/relationships/hyperlink" Target="https://odihr.osce.org/sites/default/files/f/documents/d/2/587466.pdf" TargetMode="External"/><Relationship Id="rId52" Type="http://schemas.openxmlformats.org/officeDocument/2006/relationships/hyperlink" Target="https://odihr.osce.org/sites/default/files/f/documents/4/1/601503.pdf" TargetMode="External"/><Relationship Id="rId4" Type="http://schemas.openxmlformats.org/officeDocument/2006/relationships/hyperlink" Target="https://info.parliament.ge/file/1/BillReviewContent/377470" TargetMode="External"/><Relationship Id="rId9" Type="http://schemas.openxmlformats.org/officeDocument/2006/relationships/hyperlink" Target="https://odihr.osce.org/sites/default/files/f/documents/4/1/601503.pdf" TargetMode="External"/><Relationship Id="rId14" Type="http://schemas.openxmlformats.org/officeDocument/2006/relationships/hyperlink" Target="https://shorturl.at/uDGST" TargetMode="External"/><Relationship Id="rId22" Type="http://schemas.openxmlformats.org/officeDocument/2006/relationships/hyperlink" Target="https://shorturl.at/hkuvU" TargetMode="External"/><Relationship Id="rId27" Type="http://schemas.openxmlformats.org/officeDocument/2006/relationships/hyperlink" Target="https://odihr.osce.org/sites/default/files/f/documents/d/2/587466.pdf" TargetMode="External"/><Relationship Id="rId30" Type="http://schemas.openxmlformats.org/officeDocument/2006/relationships/hyperlink" Target="https://odihr.osce.org/sites/default/files/f/documents/d/2/587466.pdf" TargetMode="External"/><Relationship Id="rId35" Type="http://schemas.openxmlformats.org/officeDocument/2006/relationships/hyperlink" Target="https://matsne.gov.ge/ka/document/view/6693430?publication=0" TargetMode="External"/><Relationship Id="rId43" Type="http://schemas.openxmlformats.org/officeDocument/2006/relationships/hyperlink" Target="https://odihr.osce.org/sites/default/files/f/documents/d/2/587466.pdf" TargetMode="External"/><Relationship Id="rId48" Type="http://schemas.openxmlformats.org/officeDocument/2006/relationships/hyperlink" Target="https://matsne.gov.ge/ka/document/view/6647645?publication=0" TargetMode="External"/><Relationship Id="rId56" Type="http://schemas.openxmlformats.org/officeDocument/2006/relationships/hyperlink" Target="https://odihr.osce.org/sites/default/files/f/documents/4/1/601503.pdf" TargetMode="External"/><Relationship Id="rId8" Type="http://schemas.openxmlformats.org/officeDocument/2006/relationships/hyperlink" Target="https://info.parliament.ge/file/1/BillReviewContent/377470" TargetMode="External"/><Relationship Id="rId51" Type="http://schemas.openxmlformats.org/officeDocument/2006/relationships/hyperlink" Target="https://odihr.osce.org/sites/default/files/f/documents/4/1/601503.pdf" TargetMode="External"/><Relationship Id="rId3" Type="http://schemas.openxmlformats.org/officeDocument/2006/relationships/hyperlink" Target="https://info.parliament.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42C09"/>
    <w:rsid w:val="00050A1B"/>
    <w:rsid w:val="000921DB"/>
    <w:rsid w:val="000B0355"/>
    <w:rsid w:val="000C39F8"/>
    <w:rsid w:val="0019501B"/>
    <w:rsid w:val="001E28A7"/>
    <w:rsid w:val="00211BEA"/>
    <w:rsid w:val="00271092"/>
    <w:rsid w:val="002967ED"/>
    <w:rsid w:val="00377F28"/>
    <w:rsid w:val="004919F9"/>
    <w:rsid w:val="00647905"/>
    <w:rsid w:val="006A6147"/>
    <w:rsid w:val="00703D3B"/>
    <w:rsid w:val="00807735"/>
    <w:rsid w:val="00815F17"/>
    <w:rsid w:val="00842DA7"/>
    <w:rsid w:val="00926464"/>
    <w:rsid w:val="009772D5"/>
    <w:rsid w:val="00990567"/>
    <w:rsid w:val="009C71F2"/>
    <w:rsid w:val="00A64D19"/>
    <w:rsid w:val="00B5612F"/>
    <w:rsid w:val="00B667F8"/>
    <w:rsid w:val="00C25762"/>
    <w:rsid w:val="00D403BB"/>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3:52:25.379"/>
    </inkml:context>
    <inkml:brush xml:id="br0">
      <inkml:brushProperty name="width" value="0.05" units="cm"/>
      <inkml:brushProperty name="height" value="0.05" units="cm"/>
    </inkml:brush>
  </inkml:definitions>
  <inkml:trace contextRef="#ctx0" brushRef="#br0">81 1 23927</inkml:trace>
  <inkml:trace contextRef="#ctx0" brushRef="#br0" timeOffset="156.66">1 34 13808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5T13:52:25.711"/>
    </inkml:context>
    <inkml:brush xml:id="br0">
      <inkml:brushProperty name="width" value="0.035" units="cm"/>
      <inkml:brushProperty name="height" value="0.035" units="cm"/>
    </inkml:brush>
  </inkml:definitions>
  <inkml:trace contextRef="#ctx0" brushRef="#br0">0 1 19719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30T09:21:51.554"/>
    </inkml:context>
    <inkml:brush xml:id="br0">
      <inkml:brushProperty name="width" value="0.025" units="cm"/>
      <inkml:brushProperty name="height" value="0.025" units="cm"/>
    </inkml:brush>
  </inkml:definitions>
  <inkml:trace contextRef="#ctx0" brushRef="#br0">0 0 17567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83BEF-C139-4FC0-9486-9607080E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Pages>
  <Words>28370</Words>
  <Characters>161709</Characters>
  <Application>Microsoft Office Word</Application>
  <DocSecurity>8</DocSecurity>
  <Lines>1347</Lines>
  <Paragraphs>379</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189700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false</dc:title>
  <dc:subject>true</dc:subject>
  <dc:creator>true</dc:creator>
  <cp:keywords>true</cp:keywords>
  <dc:description>true</dc:description>
  <cp:lastModifiedBy>Microsoft account</cp:lastModifiedBy>
  <cp:revision>60</cp:revision>
  <cp:lastPrinted>2026-01-15T13:26:00Z</cp:lastPrinted>
  <dcterms:created xsi:type="dcterms:W3CDTF">2019-12-18T03:51:00Z</dcterms:created>
  <dcterms:modified xsi:type="dcterms:W3CDTF">2026-01-20T16:59:00Z</dcterms:modified>
</cp:coreProperties>
</file>